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28FD3A" w14:textId="19030DF3" w:rsidR="00250010" w:rsidRPr="002E6034" w:rsidRDefault="008C7C96" w:rsidP="00250010">
      <w:pPr>
        <w:tabs>
          <w:tab w:val="center" w:pos="4536"/>
          <w:tab w:val="right" w:pos="7938"/>
          <w:tab w:val="right" w:pos="9639"/>
        </w:tabs>
        <w:spacing w:after="0" w:line="240" w:lineRule="auto"/>
        <w:ind w:right="2"/>
        <w:rPr>
          <w:rFonts w:cs="Arial"/>
          <w:b/>
          <w:bCs/>
          <w:sz w:val="24"/>
          <w:szCs w:val="20"/>
        </w:rPr>
      </w:pPr>
      <w:r>
        <w:rPr>
          <w:rFonts w:cs="Arial"/>
          <w:b/>
          <w:bCs/>
          <w:sz w:val="24"/>
          <w:szCs w:val="20"/>
        </w:rPr>
        <w:t xml:space="preserve"> </w:t>
      </w:r>
      <w:r w:rsidR="00250010" w:rsidRPr="002E6034">
        <w:rPr>
          <w:rFonts w:cs="Arial"/>
          <w:b/>
          <w:bCs/>
          <w:sz w:val="24"/>
          <w:szCs w:val="20"/>
        </w:rPr>
        <w:t>3GPP TSG RAN WG1 #113</w:t>
      </w:r>
      <w:r w:rsidR="00250010" w:rsidRPr="002E6034">
        <w:rPr>
          <w:rFonts w:cs="Arial"/>
          <w:b/>
          <w:bCs/>
          <w:sz w:val="24"/>
          <w:szCs w:val="20"/>
        </w:rPr>
        <w:tab/>
      </w:r>
      <w:r w:rsidR="00250010" w:rsidRPr="002E6034">
        <w:rPr>
          <w:rFonts w:cs="Arial"/>
          <w:b/>
          <w:bCs/>
          <w:sz w:val="24"/>
          <w:szCs w:val="20"/>
        </w:rPr>
        <w:tab/>
      </w:r>
      <w:r w:rsidR="00250010" w:rsidRPr="002E6034">
        <w:rPr>
          <w:rFonts w:cs="Arial"/>
          <w:b/>
          <w:bCs/>
          <w:sz w:val="24"/>
          <w:szCs w:val="20"/>
        </w:rPr>
        <w:tab/>
        <w:t>R1-</w:t>
      </w:r>
      <w:r w:rsidR="00B57923" w:rsidRPr="002E6034">
        <w:rPr>
          <w:rFonts w:cs="Arial"/>
          <w:b/>
          <w:bCs/>
          <w:sz w:val="24"/>
          <w:szCs w:val="20"/>
        </w:rPr>
        <w:t>230</w:t>
      </w:r>
      <w:r w:rsidR="00B57923">
        <w:rPr>
          <w:rFonts w:cs="Arial"/>
          <w:b/>
          <w:bCs/>
          <w:sz w:val="24"/>
          <w:szCs w:val="20"/>
        </w:rPr>
        <w:t>4522</w:t>
      </w:r>
    </w:p>
    <w:p w14:paraId="29878C90" w14:textId="77777777" w:rsidR="00250010" w:rsidRPr="002E6034" w:rsidRDefault="00250010" w:rsidP="00250010">
      <w:pPr>
        <w:tabs>
          <w:tab w:val="center" w:pos="4536"/>
          <w:tab w:val="right" w:pos="9072"/>
        </w:tabs>
        <w:spacing w:after="0" w:line="240" w:lineRule="auto"/>
        <w:rPr>
          <w:rFonts w:eastAsia="MS Mincho" w:cs="Arial"/>
          <w:b/>
          <w:bCs/>
          <w:sz w:val="24"/>
          <w:szCs w:val="20"/>
          <w:lang w:eastAsia="ja-JP"/>
        </w:rPr>
      </w:pPr>
      <w:r w:rsidRPr="002E6034">
        <w:rPr>
          <w:rFonts w:eastAsia="MS Mincho" w:cs="Arial"/>
          <w:b/>
          <w:bCs/>
          <w:sz w:val="24"/>
          <w:szCs w:val="20"/>
          <w:lang w:eastAsia="ja-JP"/>
        </w:rPr>
        <w:t>Incheon, Korea, May 22</w:t>
      </w:r>
      <w:r w:rsidRPr="002E6034">
        <w:rPr>
          <w:rFonts w:eastAsia="MS Mincho" w:cs="Arial"/>
          <w:b/>
          <w:bCs/>
          <w:sz w:val="24"/>
          <w:szCs w:val="20"/>
          <w:vertAlign w:val="superscript"/>
          <w:lang w:eastAsia="ja-JP"/>
        </w:rPr>
        <w:t>nd</w:t>
      </w:r>
      <w:r w:rsidRPr="002E6034">
        <w:rPr>
          <w:rFonts w:eastAsia="MS Mincho" w:cs="Arial"/>
          <w:b/>
          <w:bCs/>
          <w:sz w:val="24"/>
          <w:szCs w:val="20"/>
          <w:lang w:eastAsia="ja-JP"/>
        </w:rPr>
        <w:t xml:space="preserve"> – May 26</w:t>
      </w:r>
      <w:r w:rsidRPr="002E6034">
        <w:rPr>
          <w:rFonts w:eastAsia="MS Mincho" w:cs="Arial"/>
          <w:b/>
          <w:bCs/>
          <w:sz w:val="24"/>
          <w:szCs w:val="20"/>
          <w:vertAlign w:val="superscript"/>
          <w:lang w:eastAsia="ja-JP"/>
        </w:rPr>
        <w:t>th</w:t>
      </w:r>
      <w:r w:rsidRPr="002E6034">
        <w:rPr>
          <w:rFonts w:eastAsia="MS Mincho" w:cs="Arial"/>
          <w:b/>
          <w:bCs/>
          <w:sz w:val="24"/>
          <w:szCs w:val="20"/>
          <w:lang w:eastAsia="ja-JP"/>
        </w:rPr>
        <w:t>, 2023</w:t>
      </w:r>
    </w:p>
    <w:p w14:paraId="3086AC07" w14:textId="77777777" w:rsidR="00E90E49" w:rsidRPr="00CE0424" w:rsidRDefault="00E90E49" w:rsidP="00357380">
      <w:pPr>
        <w:pStyle w:val="3GPPHeader"/>
      </w:pPr>
    </w:p>
    <w:p w14:paraId="3982483C" w14:textId="3CF432EA" w:rsidR="00E90E49" w:rsidRPr="00250010" w:rsidRDefault="00E90E49" w:rsidP="00311702">
      <w:pPr>
        <w:pStyle w:val="3GPPHeader"/>
        <w:rPr>
          <w:sz w:val="22"/>
        </w:rPr>
      </w:pPr>
      <w:r w:rsidRPr="00250010">
        <w:rPr>
          <w:sz w:val="22"/>
        </w:rPr>
        <w:t>Agenda Item:</w:t>
      </w:r>
      <w:r w:rsidRPr="00250010">
        <w:rPr>
          <w:sz w:val="22"/>
        </w:rPr>
        <w:tab/>
      </w:r>
      <w:r w:rsidR="00250010" w:rsidRPr="00250010">
        <w:rPr>
          <w:sz w:val="22"/>
        </w:rPr>
        <w:t>9.2.2.2</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05C0C044" w:rsidR="00E90E49" w:rsidRPr="00CE0424" w:rsidRDefault="003D3C45" w:rsidP="00311702">
      <w:pPr>
        <w:pStyle w:val="3GPPHeader"/>
        <w:rPr>
          <w:sz w:val="22"/>
        </w:rPr>
      </w:pPr>
      <w:r>
        <w:rPr>
          <w:sz w:val="22"/>
        </w:rPr>
        <w:t>Title:</w:t>
      </w:r>
      <w:r w:rsidR="00E90E49" w:rsidRPr="00CE0424">
        <w:rPr>
          <w:sz w:val="22"/>
        </w:rPr>
        <w:tab/>
      </w:r>
      <w:r w:rsidR="00250010">
        <w:rPr>
          <w:sz w:val="22"/>
        </w:rPr>
        <w:t>Discussions on AI-CSI</w:t>
      </w:r>
    </w:p>
    <w:p w14:paraId="2D5672ED" w14:textId="331DD708" w:rsidR="00E90E49" w:rsidRPr="00CE0424" w:rsidRDefault="00E90E49" w:rsidP="00E857BC">
      <w:pPr>
        <w:pStyle w:val="3GPPHeader"/>
      </w:pPr>
      <w:r w:rsidRPr="00CE0424">
        <w:rPr>
          <w:sz w:val="22"/>
        </w:rPr>
        <w:t>Document for:</w:t>
      </w:r>
      <w:r w:rsidRPr="00CE0424">
        <w:rPr>
          <w:sz w:val="22"/>
        </w:rPr>
        <w:tab/>
      </w:r>
      <w:r w:rsidRPr="00E857BC">
        <w:rPr>
          <w:sz w:val="22"/>
        </w:rPr>
        <w:t>Discussion, Decision</w:t>
      </w:r>
    </w:p>
    <w:p w14:paraId="6883CB62" w14:textId="77777777" w:rsidR="00E90E49" w:rsidRPr="00CE0424" w:rsidRDefault="00230D18" w:rsidP="00CE0424">
      <w:pPr>
        <w:pStyle w:val="Heading1"/>
      </w:pPr>
      <w:r>
        <w:t>1</w:t>
      </w:r>
      <w:r>
        <w:tab/>
      </w:r>
      <w:r w:rsidR="00E90E49" w:rsidRPr="00CE0424">
        <w:t>Introduction</w:t>
      </w:r>
    </w:p>
    <w:p w14:paraId="231E64EA" w14:textId="7DDD036E" w:rsidR="00477768" w:rsidRPr="00CE0424" w:rsidRDefault="00F67166" w:rsidP="00CE0424">
      <w:pPr>
        <w:pStyle w:val="BodyText"/>
      </w:pPr>
      <w:r>
        <w:t xml:space="preserve">This contribution </w:t>
      </w:r>
      <w:r w:rsidR="001972B1">
        <w:t>discusses</w:t>
      </w:r>
      <w:r>
        <w:t xml:space="preserve"> </w:t>
      </w:r>
      <w:r w:rsidR="004E7A7F">
        <w:t>specification impact and other aspects of AI based CSI compression</w:t>
      </w:r>
      <w:r w:rsidR="00AD0F80">
        <w:t>.</w:t>
      </w:r>
    </w:p>
    <w:p w14:paraId="35AF4AC8" w14:textId="46EE3DD7" w:rsidR="005A3C00" w:rsidRDefault="00230D18" w:rsidP="00E857BC">
      <w:pPr>
        <w:pStyle w:val="Heading1"/>
        <w:tabs>
          <w:tab w:val="left" w:pos="567"/>
          <w:tab w:val="left" w:pos="1134"/>
          <w:tab w:val="left" w:pos="1701"/>
          <w:tab w:val="left" w:pos="2268"/>
          <w:tab w:val="left" w:pos="2835"/>
          <w:tab w:val="left" w:pos="4065"/>
        </w:tabs>
      </w:pPr>
      <w:bookmarkStart w:id="0" w:name="_Ref178064866"/>
      <w:r>
        <w:t>2</w:t>
      </w:r>
      <w:r>
        <w:tab/>
      </w:r>
      <w:r w:rsidR="004000E8" w:rsidRPr="00CE0424">
        <w:t>Discussion</w:t>
      </w:r>
      <w:bookmarkEnd w:id="0"/>
      <w:r w:rsidR="00737A50">
        <w:t xml:space="preserve"> on CSI compression</w:t>
      </w:r>
      <w:r w:rsidR="005A3C00">
        <w:tab/>
      </w:r>
    </w:p>
    <w:p w14:paraId="753F1A36" w14:textId="4407723F" w:rsidR="005A3C00" w:rsidRDefault="005A3C00" w:rsidP="005A3C00">
      <w:pPr>
        <w:pStyle w:val="Heading2"/>
      </w:pPr>
      <w:proofErr w:type="gramStart"/>
      <w:r>
        <w:t xml:space="preserve">2.1  </w:t>
      </w:r>
      <w:r w:rsidR="002C74ED">
        <w:t>On</w:t>
      </w:r>
      <w:proofErr w:type="gramEnd"/>
      <w:r w:rsidR="002C74ED">
        <w:t xml:space="preserve"> the table summarizing the</w:t>
      </w:r>
      <w:r>
        <w:t xml:space="preserve"> training collaboration</w:t>
      </w:r>
      <w:r w:rsidR="002C74ED">
        <w:t xml:space="preserve"> types</w:t>
      </w:r>
    </w:p>
    <w:p w14:paraId="2718C9D2" w14:textId="0A7642B5" w:rsidR="00AA56AA" w:rsidRDefault="00747E5E" w:rsidP="00AA56AA">
      <w:pPr>
        <w:rPr>
          <w:rFonts w:eastAsia="Malgun Gothic"/>
          <w:b/>
          <w:bCs/>
          <w:i/>
          <w:iCs/>
          <w:color w:val="000000" w:themeColor="text1"/>
          <w:szCs w:val="20"/>
        </w:rPr>
      </w:pPr>
      <w:r>
        <w:rPr>
          <w:lang w:val="en-GB" w:eastAsia="ja-JP"/>
        </w:rPr>
        <w:t xml:space="preserve">In the previous meeting, the table below was discussed. </w:t>
      </w:r>
      <w:r w:rsidR="00724EE6">
        <w:rPr>
          <w:lang w:val="en-GB" w:eastAsia="ja-JP"/>
        </w:rPr>
        <w:t>After further internal discussions and analysis we suggest the following changes</w:t>
      </w:r>
      <w:r w:rsidR="00DB6340">
        <w:rPr>
          <w:lang w:val="en-GB" w:eastAsia="ja-JP"/>
        </w:rPr>
        <w:t xml:space="preserve"> and addition of notes</w:t>
      </w:r>
      <w:r w:rsidR="00724EE6">
        <w:rPr>
          <w:lang w:val="en-GB" w:eastAsia="ja-JP"/>
        </w:rPr>
        <w:t xml:space="preserve"> </w:t>
      </w:r>
      <w:r w:rsidR="00703938">
        <w:rPr>
          <w:lang w:val="en-GB" w:eastAsia="ja-JP"/>
        </w:rPr>
        <w:t>(</w:t>
      </w:r>
      <w:r w:rsidR="00703938" w:rsidRPr="00E857BC">
        <w:rPr>
          <w:color w:val="FF0000"/>
          <w:lang w:val="en-GB" w:eastAsia="ja-JP"/>
        </w:rPr>
        <w:t>in red</w:t>
      </w:r>
      <w:r w:rsidR="00703938">
        <w:rPr>
          <w:lang w:val="en-GB" w:eastAsia="ja-JP"/>
        </w:rPr>
        <w:t>)</w:t>
      </w:r>
      <w:r w:rsidR="00C6279D">
        <w:rPr>
          <w:lang w:val="en-GB" w:eastAsia="ja-JP"/>
        </w:rPr>
        <w:t xml:space="preserve">. </w:t>
      </w:r>
    </w:p>
    <w:p w14:paraId="7D033781" w14:textId="71F6EA48" w:rsidR="00AA56AA" w:rsidRDefault="001655E3" w:rsidP="00E857BC">
      <w:pPr>
        <w:pStyle w:val="Proposal"/>
      </w:pPr>
      <w:bookmarkStart w:id="1" w:name="_Toc135046908"/>
      <w:r>
        <w:t>Modify the discussed table that summarize the training collaboration types, and add the additional notes</w:t>
      </w:r>
      <w:r w:rsidR="004B6796">
        <w:t xml:space="preserve"> plus the columns for training type 4</w:t>
      </w:r>
      <w:r>
        <w:t>, as below</w:t>
      </w:r>
      <w:bookmarkEnd w:id="1"/>
    </w:p>
    <w:tbl>
      <w:tblPr>
        <w:tblStyle w:val="TableGrid"/>
        <w:tblW w:w="9776" w:type="dxa"/>
        <w:tblLayout w:type="fixed"/>
        <w:tblLook w:val="04A0" w:firstRow="1" w:lastRow="0" w:firstColumn="1" w:lastColumn="0" w:noHBand="0" w:noVBand="1"/>
      </w:tblPr>
      <w:tblGrid>
        <w:gridCol w:w="2547"/>
        <w:gridCol w:w="825"/>
        <w:gridCol w:w="1174"/>
        <w:gridCol w:w="1172"/>
        <w:gridCol w:w="1365"/>
        <w:gridCol w:w="1559"/>
        <w:gridCol w:w="1134"/>
      </w:tblGrid>
      <w:tr w:rsidR="00AA56AA" w14:paraId="472DE97D" w14:textId="6B2C085B" w:rsidTr="00C679F4">
        <w:trPr>
          <w:trHeight w:val="663"/>
        </w:trPr>
        <w:tc>
          <w:tcPr>
            <w:tcW w:w="2547" w:type="dxa"/>
            <w:vMerge w:val="restart"/>
            <w:tcBorders>
              <w:tl2br w:val="single" w:sz="4" w:space="0" w:color="auto"/>
            </w:tcBorders>
          </w:tcPr>
          <w:p w14:paraId="7F75553B" w14:textId="45228B19" w:rsidR="00AA56AA" w:rsidRPr="00E857BC" w:rsidRDefault="00AA56AA" w:rsidP="00226903">
            <w:pPr>
              <w:tabs>
                <w:tab w:val="left" w:pos="388"/>
                <w:tab w:val="right" w:pos="2403"/>
              </w:tabs>
              <w:wordWrap w:val="0"/>
              <w:snapToGrid w:val="0"/>
              <w:spacing w:beforeLines="30" w:before="72" w:afterLines="30" w:after="72" w:line="288" w:lineRule="auto"/>
              <w:ind w:right="400"/>
              <w:rPr>
                <w:rFonts w:eastAsia="DengXian"/>
                <w:sz w:val="18"/>
                <w:szCs w:val="18"/>
              </w:rPr>
            </w:pPr>
            <w:r w:rsidRPr="00E857BC">
              <w:rPr>
                <w:rFonts w:eastAsia="DengXian"/>
                <w:sz w:val="18"/>
                <w:szCs w:val="18"/>
              </w:rPr>
              <w:tab/>
              <w:t xml:space="preserve">    Training types</w:t>
            </w:r>
          </w:p>
          <w:p w14:paraId="725104CA" w14:textId="77777777" w:rsidR="00A468D7" w:rsidRPr="00E857BC" w:rsidRDefault="00A468D7" w:rsidP="00226903">
            <w:pPr>
              <w:tabs>
                <w:tab w:val="left" w:pos="388"/>
                <w:tab w:val="right" w:pos="2403"/>
              </w:tabs>
              <w:wordWrap w:val="0"/>
              <w:snapToGrid w:val="0"/>
              <w:spacing w:beforeLines="30" w:before="72" w:afterLines="30" w:after="72" w:line="288" w:lineRule="auto"/>
              <w:ind w:right="400"/>
              <w:rPr>
                <w:rFonts w:eastAsia="DengXian"/>
                <w:sz w:val="18"/>
                <w:szCs w:val="18"/>
              </w:rPr>
            </w:pPr>
          </w:p>
          <w:p w14:paraId="5353C4EC" w14:textId="77777777" w:rsidR="00AA56AA" w:rsidRPr="00E857BC" w:rsidRDefault="00AA56AA" w:rsidP="00226903">
            <w:pPr>
              <w:rPr>
                <w:sz w:val="18"/>
                <w:szCs w:val="18"/>
              </w:rPr>
            </w:pPr>
            <w:r w:rsidRPr="00E857BC">
              <w:rPr>
                <w:rFonts w:eastAsia="DengXian"/>
                <w:sz w:val="18"/>
                <w:szCs w:val="18"/>
              </w:rPr>
              <w:t>Characteristics</w:t>
            </w:r>
          </w:p>
        </w:tc>
        <w:tc>
          <w:tcPr>
            <w:tcW w:w="1999" w:type="dxa"/>
            <w:gridSpan w:val="2"/>
          </w:tcPr>
          <w:p w14:paraId="4FB681C0" w14:textId="77777777" w:rsidR="00AA56AA" w:rsidRPr="00E857BC" w:rsidRDefault="00AA56AA" w:rsidP="00226903">
            <w:pPr>
              <w:rPr>
                <w:sz w:val="18"/>
                <w:szCs w:val="18"/>
              </w:rPr>
            </w:pPr>
            <w:r w:rsidRPr="00E857BC">
              <w:rPr>
                <w:sz w:val="18"/>
                <w:szCs w:val="18"/>
              </w:rPr>
              <w:t>Type 1</w:t>
            </w:r>
          </w:p>
        </w:tc>
        <w:tc>
          <w:tcPr>
            <w:tcW w:w="1172" w:type="dxa"/>
          </w:tcPr>
          <w:p w14:paraId="279C91CC" w14:textId="77777777" w:rsidR="00AA56AA" w:rsidRPr="00E857BC" w:rsidRDefault="00AA56AA" w:rsidP="00226903">
            <w:pPr>
              <w:rPr>
                <w:sz w:val="18"/>
                <w:szCs w:val="18"/>
              </w:rPr>
            </w:pPr>
            <w:r w:rsidRPr="00E857BC">
              <w:rPr>
                <w:sz w:val="18"/>
                <w:szCs w:val="18"/>
              </w:rPr>
              <w:t>Type 2</w:t>
            </w:r>
          </w:p>
        </w:tc>
        <w:tc>
          <w:tcPr>
            <w:tcW w:w="2924" w:type="dxa"/>
            <w:gridSpan w:val="2"/>
          </w:tcPr>
          <w:p w14:paraId="3C91F9EE" w14:textId="77777777" w:rsidR="00AA56AA" w:rsidRPr="00E857BC" w:rsidRDefault="00AA56AA" w:rsidP="00226903">
            <w:pPr>
              <w:rPr>
                <w:sz w:val="18"/>
                <w:szCs w:val="18"/>
              </w:rPr>
            </w:pPr>
            <w:r w:rsidRPr="00E857BC">
              <w:rPr>
                <w:sz w:val="18"/>
                <w:szCs w:val="18"/>
              </w:rPr>
              <w:t>Type 3</w:t>
            </w:r>
          </w:p>
        </w:tc>
        <w:tc>
          <w:tcPr>
            <w:tcW w:w="1134" w:type="dxa"/>
          </w:tcPr>
          <w:p w14:paraId="53EEE22D" w14:textId="66A02FEA" w:rsidR="001E69B1" w:rsidRPr="00E857BC" w:rsidRDefault="001E69B1" w:rsidP="00226903">
            <w:pPr>
              <w:rPr>
                <w:color w:val="FF0000"/>
                <w:sz w:val="18"/>
                <w:szCs w:val="18"/>
              </w:rPr>
            </w:pPr>
            <w:r w:rsidRPr="00E857BC">
              <w:rPr>
                <w:color w:val="FF0000"/>
                <w:sz w:val="18"/>
                <w:szCs w:val="18"/>
              </w:rPr>
              <w:t xml:space="preserve">Type </w:t>
            </w:r>
            <w:r w:rsidR="00B63FC6" w:rsidRPr="00E857BC">
              <w:rPr>
                <w:color w:val="FF0000"/>
                <w:sz w:val="18"/>
                <w:szCs w:val="18"/>
              </w:rPr>
              <w:t xml:space="preserve">4, </w:t>
            </w:r>
            <w:r w:rsidR="00585ACE" w:rsidRPr="00E857BC">
              <w:rPr>
                <w:color w:val="FF0000"/>
                <w:sz w:val="18"/>
                <w:szCs w:val="18"/>
              </w:rPr>
              <w:t>frozen decoder with gradient API</w:t>
            </w:r>
          </w:p>
        </w:tc>
      </w:tr>
      <w:tr w:rsidR="00AA56AA" w14:paraId="7E38DCF2" w14:textId="528F5B09" w:rsidTr="00C679F4">
        <w:trPr>
          <w:trHeight w:val="663"/>
        </w:trPr>
        <w:tc>
          <w:tcPr>
            <w:tcW w:w="2547" w:type="dxa"/>
            <w:vMerge/>
            <w:tcBorders>
              <w:tl2br w:val="single" w:sz="4" w:space="0" w:color="auto"/>
            </w:tcBorders>
          </w:tcPr>
          <w:p w14:paraId="47634BEF" w14:textId="77777777" w:rsidR="00AA56AA" w:rsidRPr="00E857BC" w:rsidRDefault="00AA56AA" w:rsidP="00226903">
            <w:pPr>
              <w:rPr>
                <w:sz w:val="18"/>
                <w:szCs w:val="18"/>
              </w:rPr>
            </w:pPr>
          </w:p>
        </w:tc>
        <w:tc>
          <w:tcPr>
            <w:tcW w:w="825" w:type="dxa"/>
          </w:tcPr>
          <w:p w14:paraId="4764DC67" w14:textId="77777777" w:rsidR="00AA56AA" w:rsidRPr="00E857BC" w:rsidRDefault="00AA56AA" w:rsidP="00226903">
            <w:pPr>
              <w:rPr>
                <w:sz w:val="18"/>
                <w:szCs w:val="18"/>
              </w:rPr>
            </w:pPr>
            <w:r w:rsidRPr="00E857BC">
              <w:rPr>
                <w:sz w:val="18"/>
                <w:szCs w:val="18"/>
              </w:rPr>
              <w:t>NW-sided</w:t>
            </w:r>
          </w:p>
        </w:tc>
        <w:tc>
          <w:tcPr>
            <w:tcW w:w="1174" w:type="dxa"/>
          </w:tcPr>
          <w:p w14:paraId="03682753" w14:textId="77777777" w:rsidR="00AA56AA" w:rsidRPr="00E857BC" w:rsidRDefault="00AA56AA" w:rsidP="00226903">
            <w:pPr>
              <w:rPr>
                <w:sz w:val="18"/>
                <w:szCs w:val="18"/>
              </w:rPr>
            </w:pPr>
            <w:r w:rsidRPr="00E857BC">
              <w:rPr>
                <w:sz w:val="18"/>
                <w:szCs w:val="18"/>
              </w:rPr>
              <w:t>UE-sided</w:t>
            </w:r>
          </w:p>
        </w:tc>
        <w:tc>
          <w:tcPr>
            <w:tcW w:w="1172" w:type="dxa"/>
          </w:tcPr>
          <w:p w14:paraId="4DB94EB4" w14:textId="77777777" w:rsidR="00AA56AA" w:rsidRPr="00E857BC" w:rsidRDefault="00AA56AA" w:rsidP="00226903">
            <w:pPr>
              <w:rPr>
                <w:sz w:val="18"/>
                <w:szCs w:val="18"/>
              </w:rPr>
            </w:pPr>
          </w:p>
        </w:tc>
        <w:tc>
          <w:tcPr>
            <w:tcW w:w="1365" w:type="dxa"/>
          </w:tcPr>
          <w:p w14:paraId="590D2808" w14:textId="77777777" w:rsidR="00AA56AA" w:rsidRPr="00E857BC" w:rsidRDefault="00AA56AA" w:rsidP="00226903">
            <w:pPr>
              <w:rPr>
                <w:sz w:val="18"/>
                <w:szCs w:val="18"/>
              </w:rPr>
            </w:pPr>
            <w:r w:rsidRPr="00E857BC">
              <w:rPr>
                <w:sz w:val="18"/>
                <w:szCs w:val="18"/>
              </w:rPr>
              <w:t>NW first</w:t>
            </w:r>
          </w:p>
        </w:tc>
        <w:tc>
          <w:tcPr>
            <w:tcW w:w="1559" w:type="dxa"/>
          </w:tcPr>
          <w:p w14:paraId="68C5902C" w14:textId="77777777" w:rsidR="00AA56AA" w:rsidRPr="00E857BC" w:rsidRDefault="00AA56AA" w:rsidP="00226903">
            <w:pPr>
              <w:rPr>
                <w:sz w:val="18"/>
                <w:szCs w:val="18"/>
              </w:rPr>
            </w:pPr>
            <w:r w:rsidRPr="00E857BC">
              <w:rPr>
                <w:sz w:val="18"/>
                <w:szCs w:val="18"/>
              </w:rPr>
              <w:t xml:space="preserve"> UE first</w:t>
            </w:r>
          </w:p>
        </w:tc>
        <w:tc>
          <w:tcPr>
            <w:tcW w:w="1134" w:type="dxa"/>
          </w:tcPr>
          <w:p w14:paraId="2858045D" w14:textId="77777777" w:rsidR="001E69B1" w:rsidRPr="00E857BC" w:rsidRDefault="001E69B1" w:rsidP="00226903">
            <w:pPr>
              <w:rPr>
                <w:color w:val="FF0000"/>
                <w:sz w:val="18"/>
                <w:szCs w:val="18"/>
              </w:rPr>
            </w:pPr>
          </w:p>
        </w:tc>
      </w:tr>
      <w:tr w:rsidR="00AA56AA" w14:paraId="4F83B350" w14:textId="4471DD35" w:rsidTr="00C679F4">
        <w:trPr>
          <w:trHeight w:val="653"/>
        </w:trPr>
        <w:tc>
          <w:tcPr>
            <w:tcW w:w="2547" w:type="dxa"/>
          </w:tcPr>
          <w:p w14:paraId="66811E82" w14:textId="77777777" w:rsidR="00AA56AA" w:rsidRPr="00E857BC" w:rsidRDefault="00AA56AA" w:rsidP="00226903">
            <w:pPr>
              <w:rPr>
                <w:sz w:val="18"/>
                <w:szCs w:val="18"/>
              </w:rPr>
            </w:pPr>
            <w:r w:rsidRPr="00E857BC">
              <w:rPr>
                <w:sz w:val="18"/>
                <w:szCs w:val="18"/>
              </w:rPr>
              <w:t>Whether model can be kept proprietary</w:t>
            </w:r>
          </w:p>
        </w:tc>
        <w:tc>
          <w:tcPr>
            <w:tcW w:w="825" w:type="dxa"/>
            <w:vAlign w:val="center"/>
          </w:tcPr>
          <w:p w14:paraId="027C3EF7" w14:textId="77777777" w:rsidR="00AA56AA" w:rsidRPr="00E857BC" w:rsidRDefault="00AA56AA" w:rsidP="00226903">
            <w:pPr>
              <w:rPr>
                <w:color w:val="000000" w:themeColor="text1"/>
                <w:sz w:val="18"/>
                <w:szCs w:val="18"/>
              </w:rPr>
            </w:pPr>
            <w:r w:rsidRPr="00E857BC">
              <w:rPr>
                <w:color w:val="000000" w:themeColor="text1"/>
                <w:kern w:val="24"/>
                <w:sz w:val="18"/>
                <w:szCs w:val="18"/>
              </w:rPr>
              <w:t>No</w:t>
            </w:r>
          </w:p>
        </w:tc>
        <w:tc>
          <w:tcPr>
            <w:tcW w:w="1174" w:type="dxa"/>
            <w:vAlign w:val="center"/>
          </w:tcPr>
          <w:p w14:paraId="7388461F" w14:textId="77777777" w:rsidR="00AA56AA" w:rsidRPr="00E857BC" w:rsidRDefault="00AA56AA" w:rsidP="00226903">
            <w:pPr>
              <w:rPr>
                <w:color w:val="000000" w:themeColor="text1"/>
                <w:sz w:val="18"/>
                <w:szCs w:val="18"/>
              </w:rPr>
            </w:pPr>
            <w:r w:rsidRPr="00E857BC">
              <w:rPr>
                <w:color w:val="000000" w:themeColor="text1"/>
                <w:kern w:val="24"/>
                <w:sz w:val="18"/>
                <w:szCs w:val="18"/>
              </w:rPr>
              <w:t>No</w:t>
            </w:r>
          </w:p>
        </w:tc>
        <w:tc>
          <w:tcPr>
            <w:tcW w:w="1172" w:type="dxa"/>
            <w:vAlign w:val="center"/>
          </w:tcPr>
          <w:p w14:paraId="4DF6FC8A" w14:textId="77777777" w:rsidR="00AA56AA" w:rsidRPr="00E857BC" w:rsidRDefault="00AA56AA" w:rsidP="00226903">
            <w:pPr>
              <w:rPr>
                <w:color w:val="000000" w:themeColor="text1"/>
                <w:sz w:val="18"/>
                <w:szCs w:val="18"/>
              </w:rPr>
            </w:pPr>
            <w:r w:rsidRPr="00E857BC">
              <w:rPr>
                <w:color w:val="000000" w:themeColor="text1"/>
                <w:kern w:val="24"/>
                <w:sz w:val="18"/>
                <w:szCs w:val="18"/>
              </w:rPr>
              <w:t>Yes</w:t>
            </w:r>
          </w:p>
        </w:tc>
        <w:tc>
          <w:tcPr>
            <w:tcW w:w="1365" w:type="dxa"/>
            <w:vAlign w:val="center"/>
          </w:tcPr>
          <w:p w14:paraId="17430C7B" w14:textId="77777777" w:rsidR="00AA56AA" w:rsidRPr="00E857BC" w:rsidRDefault="00AA56AA" w:rsidP="00226903">
            <w:pPr>
              <w:rPr>
                <w:color w:val="000000" w:themeColor="text1"/>
                <w:sz w:val="18"/>
                <w:szCs w:val="18"/>
              </w:rPr>
            </w:pPr>
            <w:r w:rsidRPr="00E857BC">
              <w:rPr>
                <w:color w:val="000000" w:themeColor="text1"/>
                <w:kern w:val="24"/>
                <w:sz w:val="18"/>
                <w:szCs w:val="18"/>
              </w:rPr>
              <w:t xml:space="preserve">Yes </w:t>
            </w:r>
            <w:r w:rsidRPr="00E857BC">
              <w:rPr>
                <w:color w:val="FF0000"/>
                <w:kern w:val="24"/>
                <w:sz w:val="18"/>
                <w:szCs w:val="18"/>
              </w:rPr>
              <w:t xml:space="preserve">(Note 3)  </w:t>
            </w:r>
          </w:p>
        </w:tc>
        <w:tc>
          <w:tcPr>
            <w:tcW w:w="1559" w:type="dxa"/>
            <w:vAlign w:val="center"/>
          </w:tcPr>
          <w:p w14:paraId="02429611" w14:textId="77777777" w:rsidR="00AA56AA" w:rsidRPr="00E857BC" w:rsidRDefault="00AA56AA" w:rsidP="00226903">
            <w:pPr>
              <w:rPr>
                <w:color w:val="000000" w:themeColor="text1"/>
                <w:sz w:val="18"/>
                <w:szCs w:val="18"/>
              </w:rPr>
            </w:pPr>
            <w:r w:rsidRPr="00E857BC">
              <w:rPr>
                <w:color w:val="000000" w:themeColor="text1"/>
                <w:kern w:val="24"/>
                <w:sz w:val="18"/>
                <w:szCs w:val="18"/>
              </w:rPr>
              <w:t xml:space="preserve">Yes </w:t>
            </w:r>
            <w:r w:rsidRPr="00E857BC">
              <w:rPr>
                <w:color w:val="FF0000"/>
                <w:kern w:val="24"/>
                <w:sz w:val="18"/>
                <w:szCs w:val="18"/>
              </w:rPr>
              <w:t>(Note 3)</w:t>
            </w:r>
          </w:p>
        </w:tc>
        <w:tc>
          <w:tcPr>
            <w:tcW w:w="1134" w:type="dxa"/>
            <w:vAlign w:val="center"/>
          </w:tcPr>
          <w:p w14:paraId="1ADDE45F" w14:textId="1F90A235" w:rsidR="004609A4" w:rsidRPr="00E857BC" w:rsidRDefault="004609A4" w:rsidP="004609A4">
            <w:pPr>
              <w:rPr>
                <w:color w:val="FF0000"/>
                <w:kern w:val="24"/>
                <w:sz w:val="18"/>
                <w:szCs w:val="18"/>
              </w:rPr>
            </w:pPr>
            <w:r w:rsidRPr="00E857BC">
              <w:rPr>
                <w:color w:val="FF0000"/>
                <w:kern w:val="24"/>
                <w:sz w:val="18"/>
                <w:szCs w:val="18"/>
              </w:rPr>
              <w:t>Yes</w:t>
            </w:r>
          </w:p>
        </w:tc>
      </w:tr>
      <w:tr w:rsidR="00AA56AA" w14:paraId="75F44A24" w14:textId="71482829" w:rsidTr="00C679F4">
        <w:trPr>
          <w:trHeight w:val="663"/>
        </w:trPr>
        <w:tc>
          <w:tcPr>
            <w:tcW w:w="2547" w:type="dxa"/>
          </w:tcPr>
          <w:p w14:paraId="0A82D331" w14:textId="77777777" w:rsidR="00AA56AA" w:rsidRPr="00E857BC" w:rsidRDefault="00AA56AA" w:rsidP="00226903">
            <w:pPr>
              <w:rPr>
                <w:sz w:val="18"/>
                <w:szCs w:val="18"/>
              </w:rPr>
            </w:pPr>
            <w:r w:rsidRPr="00E857BC">
              <w:rPr>
                <w:sz w:val="18"/>
                <w:szCs w:val="18"/>
              </w:rPr>
              <w:t>Whether require privacy-sensitive dataset sharing</w:t>
            </w:r>
          </w:p>
        </w:tc>
        <w:tc>
          <w:tcPr>
            <w:tcW w:w="825" w:type="dxa"/>
            <w:vAlign w:val="center"/>
          </w:tcPr>
          <w:p w14:paraId="57ECC216" w14:textId="77777777" w:rsidR="00AA56AA" w:rsidRPr="00E857BC" w:rsidRDefault="00AA56AA" w:rsidP="00226903">
            <w:pPr>
              <w:rPr>
                <w:color w:val="000000" w:themeColor="text1"/>
                <w:sz w:val="18"/>
                <w:szCs w:val="18"/>
              </w:rPr>
            </w:pPr>
            <w:r w:rsidRPr="00E857BC">
              <w:rPr>
                <w:color w:val="000000" w:themeColor="text1"/>
                <w:kern w:val="24"/>
                <w:sz w:val="18"/>
                <w:szCs w:val="18"/>
              </w:rPr>
              <w:t>No (Note 1)</w:t>
            </w:r>
          </w:p>
        </w:tc>
        <w:tc>
          <w:tcPr>
            <w:tcW w:w="1174" w:type="dxa"/>
            <w:vAlign w:val="center"/>
          </w:tcPr>
          <w:p w14:paraId="30DEA42E" w14:textId="77777777" w:rsidR="00AA56AA" w:rsidRPr="00E857BC" w:rsidRDefault="00AA56AA" w:rsidP="00226903">
            <w:pPr>
              <w:rPr>
                <w:color w:val="000000" w:themeColor="text1"/>
                <w:sz w:val="18"/>
                <w:szCs w:val="18"/>
              </w:rPr>
            </w:pPr>
            <w:r w:rsidRPr="00E857BC">
              <w:rPr>
                <w:color w:val="000000" w:themeColor="text1"/>
                <w:kern w:val="24"/>
                <w:sz w:val="18"/>
                <w:szCs w:val="18"/>
              </w:rPr>
              <w:t>No</w:t>
            </w:r>
          </w:p>
        </w:tc>
        <w:tc>
          <w:tcPr>
            <w:tcW w:w="1172" w:type="dxa"/>
            <w:vAlign w:val="center"/>
          </w:tcPr>
          <w:p w14:paraId="684D388C" w14:textId="77777777" w:rsidR="00AA56AA" w:rsidRPr="00E857BC" w:rsidRDefault="00AA56AA" w:rsidP="00226903">
            <w:pPr>
              <w:rPr>
                <w:color w:val="000000" w:themeColor="text1"/>
                <w:sz w:val="18"/>
                <w:szCs w:val="18"/>
              </w:rPr>
            </w:pPr>
            <w:r w:rsidRPr="00E857BC">
              <w:rPr>
                <w:color w:val="000000" w:themeColor="text1"/>
                <w:kern w:val="24"/>
                <w:sz w:val="18"/>
                <w:szCs w:val="18"/>
              </w:rPr>
              <w:t>No (Note 1)</w:t>
            </w:r>
          </w:p>
        </w:tc>
        <w:tc>
          <w:tcPr>
            <w:tcW w:w="1365" w:type="dxa"/>
            <w:vAlign w:val="center"/>
          </w:tcPr>
          <w:p w14:paraId="757F49C5" w14:textId="77777777" w:rsidR="00AA56AA" w:rsidRPr="00E857BC" w:rsidRDefault="00AA56AA" w:rsidP="00226903">
            <w:pPr>
              <w:rPr>
                <w:color w:val="000000" w:themeColor="text1"/>
                <w:sz w:val="18"/>
                <w:szCs w:val="18"/>
              </w:rPr>
            </w:pPr>
            <w:r w:rsidRPr="00E857BC">
              <w:rPr>
                <w:color w:val="000000" w:themeColor="text1"/>
                <w:kern w:val="24"/>
                <w:sz w:val="18"/>
                <w:szCs w:val="18"/>
              </w:rPr>
              <w:t>No (Note 1)</w:t>
            </w:r>
          </w:p>
        </w:tc>
        <w:tc>
          <w:tcPr>
            <w:tcW w:w="1559" w:type="dxa"/>
            <w:vAlign w:val="center"/>
          </w:tcPr>
          <w:p w14:paraId="2F3DEE86" w14:textId="77777777" w:rsidR="00AA56AA" w:rsidRPr="00E857BC" w:rsidRDefault="00AA56AA" w:rsidP="00226903">
            <w:pPr>
              <w:rPr>
                <w:color w:val="000000" w:themeColor="text1"/>
                <w:sz w:val="18"/>
                <w:szCs w:val="18"/>
              </w:rPr>
            </w:pPr>
            <w:r w:rsidRPr="00E857BC">
              <w:rPr>
                <w:color w:val="000000" w:themeColor="text1"/>
                <w:kern w:val="24"/>
                <w:sz w:val="18"/>
                <w:szCs w:val="18"/>
              </w:rPr>
              <w:t>No (Note 1)</w:t>
            </w:r>
          </w:p>
        </w:tc>
        <w:tc>
          <w:tcPr>
            <w:tcW w:w="1134" w:type="dxa"/>
            <w:vAlign w:val="center"/>
          </w:tcPr>
          <w:p w14:paraId="62A7C7E9" w14:textId="46F5D72C" w:rsidR="00545F3F" w:rsidRPr="00E857BC" w:rsidRDefault="00545F3F" w:rsidP="00545F3F">
            <w:pPr>
              <w:rPr>
                <w:color w:val="FF0000"/>
                <w:kern w:val="24"/>
                <w:sz w:val="18"/>
                <w:szCs w:val="18"/>
              </w:rPr>
            </w:pPr>
            <w:r w:rsidRPr="00E857BC">
              <w:rPr>
                <w:color w:val="FF0000"/>
                <w:kern w:val="24"/>
                <w:sz w:val="18"/>
                <w:szCs w:val="18"/>
              </w:rPr>
              <w:t>No (</w:t>
            </w:r>
            <w:r w:rsidR="002373B5" w:rsidRPr="00E857BC">
              <w:rPr>
                <w:color w:val="FF0000"/>
                <w:kern w:val="24"/>
                <w:sz w:val="18"/>
                <w:szCs w:val="18"/>
              </w:rPr>
              <w:t>n</w:t>
            </w:r>
            <w:r w:rsidRPr="00E857BC">
              <w:rPr>
                <w:color w:val="FF0000"/>
                <w:kern w:val="24"/>
                <w:sz w:val="18"/>
                <w:szCs w:val="18"/>
              </w:rPr>
              <w:t>ote 1)</w:t>
            </w:r>
          </w:p>
        </w:tc>
      </w:tr>
      <w:tr w:rsidR="00AA56AA" w14:paraId="5538BB8B" w14:textId="02C30F4C" w:rsidTr="00C679F4">
        <w:trPr>
          <w:trHeight w:val="629"/>
        </w:trPr>
        <w:tc>
          <w:tcPr>
            <w:tcW w:w="2547" w:type="dxa"/>
          </w:tcPr>
          <w:p w14:paraId="37CD4183" w14:textId="77777777" w:rsidR="00AA56AA" w:rsidRPr="00E857BC" w:rsidRDefault="00AA56AA" w:rsidP="00226903">
            <w:pPr>
              <w:rPr>
                <w:sz w:val="18"/>
                <w:szCs w:val="18"/>
              </w:rPr>
            </w:pPr>
            <w:r w:rsidRPr="00E857BC">
              <w:rPr>
                <w:sz w:val="18"/>
                <w:szCs w:val="18"/>
              </w:rPr>
              <w:t>Flexibility to support cell/site/scenario/configuration specific model</w:t>
            </w:r>
          </w:p>
        </w:tc>
        <w:tc>
          <w:tcPr>
            <w:tcW w:w="825" w:type="dxa"/>
            <w:vAlign w:val="center"/>
          </w:tcPr>
          <w:p w14:paraId="585710EF" w14:textId="77777777" w:rsidR="00AA56AA" w:rsidRPr="00E857BC" w:rsidRDefault="00AA56AA" w:rsidP="00226903">
            <w:pPr>
              <w:rPr>
                <w:color w:val="000000" w:themeColor="text1"/>
                <w:sz w:val="18"/>
                <w:szCs w:val="18"/>
              </w:rPr>
            </w:pPr>
            <w:r w:rsidRPr="00E857BC">
              <w:rPr>
                <w:color w:val="000000" w:themeColor="text1"/>
                <w:kern w:val="24"/>
                <w:sz w:val="18"/>
                <w:szCs w:val="18"/>
              </w:rPr>
              <w:t>Yes</w:t>
            </w:r>
          </w:p>
        </w:tc>
        <w:tc>
          <w:tcPr>
            <w:tcW w:w="1174" w:type="dxa"/>
            <w:vAlign w:val="center"/>
          </w:tcPr>
          <w:p w14:paraId="4BD0942D" w14:textId="1B1DB028" w:rsidR="00AA56AA" w:rsidRPr="00E857BC" w:rsidRDefault="00AA56AA" w:rsidP="00226903">
            <w:pPr>
              <w:rPr>
                <w:color w:val="000000" w:themeColor="text1"/>
                <w:sz w:val="18"/>
                <w:szCs w:val="18"/>
              </w:rPr>
            </w:pPr>
            <w:r w:rsidRPr="00E857BC">
              <w:rPr>
                <w:strike/>
                <w:color w:val="FF0000"/>
                <w:kern w:val="24"/>
                <w:sz w:val="18"/>
                <w:szCs w:val="18"/>
              </w:rPr>
              <w:t>Yes</w:t>
            </w:r>
            <w:r w:rsidRPr="00E857BC">
              <w:rPr>
                <w:color w:val="000000" w:themeColor="text1"/>
                <w:kern w:val="24"/>
                <w:sz w:val="18"/>
                <w:szCs w:val="18"/>
              </w:rPr>
              <w:t>.</w:t>
            </w:r>
            <w:proofErr w:type="gramStart"/>
            <w:r w:rsidR="00560C68" w:rsidRPr="00E857BC">
              <w:rPr>
                <w:color w:val="FF0000"/>
                <w:kern w:val="24"/>
                <w:sz w:val="18"/>
                <w:szCs w:val="18"/>
              </w:rPr>
              <w:t>Limited</w:t>
            </w:r>
            <w:r w:rsidR="008F17FA" w:rsidRPr="00E857BC">
              <w:rPr>
                <w:color w:val="FF0000"/>
                <w:kern w:val="24"/>
                <w:sz w:val="18"/>
                <w:szCs w:val="18"/>
              </w:rPr>
              <w:t>,</w:t>
            </w:r>
            <w:r w:rsidRPr="00E857BC">
              <w:rPr>
                <w:color w:val="000000" w:themeColor="text1"/>
                <w:kern w:val="24"/>
                <w:sz w:val="18"/>
                <w:szCs w:val="18"/>
              </w:rPr>
              <w:t xml:space="preserve"> </w:t>
            </w:r>
            <w:r w:rsidR="00CF7820" w:rsidRPr="00E857BC">
              <w:rPr>
                <w:color w:val="000000" w:themeColor="text1"/>
                <w:kern w:val="24"/>
                <w:sz w:val="18"/>
                <w:szCs w:val="18"/>
              </w:rPr>
              <w:t>and</w:t>
            </w:r>
            <w:proofErr w:type="gramEnd"/>
            <w:r w:rsidR="00CF7820" w:rsidRPr="00E857BC">
              <w:rPr>
                <w:color w:val="000000" w:themeColor="text1"/>
                <w:kern w:val="24"/>
                <w:sz w:val="18"/>
                <w:szCs w:val="18"/>
              </w:rPr>
              <w:t xml:space="preserve"> requiring additional </w:t>
            </w:r>
            <w:r w:rsidRPr="00E857BC">
              <w:rPr>
                <w:color w:val="000000" w:themeColor="text1"/>
                <w:kern w:val="24"/>
                <w:sz w:val="18"/>
                <w:szCs w:val="18"/>
              </w:rPr>
              <w:t xml:space="preserve">assisted information signaling. </w:t>
            </w:r>
            <w:r w:rsidRPr="00E857BC">
              <w:rPr>
                <w:color w:val="FF0000"/>
                <w:kern w:val="24"/>
                <w:sz w:val="18"/>
                <w:szCs w:val="18"/>
              </w:rPr>
              <w:t>Less</w:t>
            </w:r>
            <w:r w:rsidRPr="00E857BC">
              <w:rPr>
                <w:color w:val="000000" w:themeColor="text1"/>
                <w:kern w:val="24"/>
                <w:sz w:val="18"/>
                <w:szCs w:val="18"/>
              </w:rPr>
              <w:t xml:space="preserve"> </w:t>
            </w:r>
            <w:r w:rsidRPr="00E857BC">
              <w:rPr>
                <w:rFonts w:eastAsiaTheme="minorEastAsia"/>
                <w:bCs/>
                <w:color w:val="FF0000"/>
                <w:sz w:val="18"/>
                <w:szCs w:val="18"/>
              </w:rPr>
              <w:t>flexible than Type 1-NW side</w:t>
            </w:r>
            <w:r w:rsidRPr="00E857BC">
              <w:rPr>
                <w:rFonts w:eastAsiaTheme="minorEastAsia"/>
                <w:bCs/>
                <w:sz w:val="18"/>
                <w:szCs w:val="18"/>
              </w:rPr>
              <w:t>.</w:t>
            </w:r>
            <w:r w:rsidR="00DB2A9E" w:rsidRPr="00E857BC">
              <w:rPr>
                <w:color w:val="000000" w:themeColor="text1"/>
                <w:sz w:val="18"/>
                <w:szCs w:val="18"/>
              </w:rPr>
              <w:t xml:space="preserve"> </w:t>
            </w:r>
            <w:r w:rsidR="001E69B1" w:rsidRPr="00E857BC">
              <w:rPr>
                <w:color w:val="FF0000"/>
                <w:sz w:val="18"/>
                <w:szCs w:val="18"/>
              </w:rPr>
              <w:t>(</w:t>
            </w:r>
            <w:proofErr w:type="gramStart"/>
            <w:r w:rsidR="002373B5" w:rsidRPr="00E857BC">
              <w:rPr>
                <w:color w:val="FF0000"/>
                <w:sz w:val="18"/>
                <w:szCs w:val="18"/>
              </w:rPr>
              <w:t>n</w:t>
            </w:r>
            <w:r w:rsidR="001E69B1" w:rsidRPr="00E857BC">
              <w:rPr>
                <w:color w:val="FF0000"/>
                <w:sz w:val="18"/>
                <w:szCs w:val="18"/>
              </w:rPr>
              <w:t>ote</w:t>
            </w:r>
            <w:proofErr w:type="gramEnd"/>
            <w:r w:rsidR="00DB2A9E" w:rsidRPr="00E857BC">
              <w:rPr>
                <w:color w:val="FF0000"/>
                <w:sz w:val="18"/>
                <w:szCs w:val="18"/>
              </w:rPr>
              <w:t xml:space="preserve"> 8)</w:t>
            </w:r>
          </w:p>
        </w:tc>
        <w:tc>
          <w:tcPr>
            <w:tcW w:w="1172" w:type="dxa"/>
            <w:vAlign w:val="center"/>
          </w:tcPr>
          <w:p w14:paraId="1BD15179" w14:textId="77777777" w:rsidR="00AA56AA" w:rsidRPr="00E857BC" w:rsidRDefault="00AA56AA" w:rsidP="00226903">
            <w:pPr>
              <w:rPr>
                <w:color w:val="000000" w:themeColor="text1"/>
                <w:sz w:val="18"/>
                <w:szCs w:val="18"/>
              </w:rPr>
            </w:pPr>
            <w:r w:rsidRPr="00E857BC">
              <w:rPr>
                <w:color w:val="000000" w:themeColor="text1"/>
                <w:kern w:val="24"/>
                <w:sz w:val="18"/>
                <w:szCs w:val="18"/>
              </w:rPr>
              <w:t>Difficult</w:t>
            </w:r>
          </w:p>
        </w:tc>
        <w:tc>
          <w:tcPr>
            <w:tcW w:w="1365" w:type="dxa"/>
            <w:vAlign w:val="center"/>
          </w:tcPr>
          <w:p w14:paraId="482F619A" w14:textId="77777777" w:rsidR="00AA56AA" w:rsidRPr="00E857BC" w:rsidRDefault="00AA56AA" w:rsidP="00226903">
            <w:pPr>
              <w:rPr>
                <w:color w:val="000000" w:themeColor="text1"/>
                <w:kern w:val="24"/>
                <w:sz w:val="18"/>
                <w:szCs w:val="18"/>
              </w:rPr>
            </w:pPr>
            <w:r w:rsidRPr="00E857BC">
              <w:rPr>
                <w:color w:val="000000" w:themeColor="text1"/>
                <w:kern w:val="24"/>
                <w:sz w:val="18"/>
                <w:szCs w:val="18"/>
              </w:rPr>
              <w:t>Semi-flexible.</w:t>
            </w:r>
          </w:p>
        </w:tc>
        <w:tc>
          <w:tcPr>
            <w:tcW w:w="1559" w:type="dxa"/>
            <w:vAlign w:val="center"/>
          </w:tcPr>
          <w:p w14:paraId="5CC03832" w14:textId="77777777" w:rsidR="00AA56AA" w:rsidRPr="00E857BC" w:rsidRDefault="00AA56AA" w:rsidP="00226903">
            <w:pPr>
              <w:rPr>
                <w:color w:val="000000" w:themeColor="text1"/>
                <w:sz w:val="18"/>
                <w:szCs w:val="18"/>
              </w:rPr>
            </w:pPr>
            <w:r w:rsidRPr="00E857BC">
              <w:rPr>
                <w:color w:val="000000" w:themeColor="text1"/>
                <w:kern w:val="24"/>
                <w:sz w:val="18"/>
                <w:szCs w:val="18"/>
              </w:rPr>
              <w:t>Semi-flexible. With assisted information signaling</w:t>
            </w:r>
          </w:p>
        </w:tc>
        <w:tc>
          <w:tcPr>
            <w:tcW w:w="1134" w:type="dxa"/>
            <w:vAlign w:val="center"/>
          </w:tcPr>
          <w:p w14:paraId="6B81A913" w14:textId="1908F5E3" w:rsidR="00FB39E9" w:rsidRPr="00E857BC" w:rsidRDefault="00FB39E9" w:rsidP="00FB39E9">
            <w:pPr>
              <w:rPr>
                <w:color w:val="FF0000"/>
                <w:kern w:val="24"/>
                <w:sz w:val="18"/>
                <w:szCs w:val="18"/>
              </w:rPr>
            </w:pPr>
            <w:r w:rsidRPr="00E857BC">
              <w:rPr>
                <w:color w:val="FF0000"/>
                <w:kern w:val="24"/>
                <w:sz w:val="18"/>
                <w:szCs w:val="18"/>
              </w:rPr>
              <w:t>Yes</w:t>
            </w:r>
          </w:p>
        </w:tc>
      </w:tr>
      <w:tr w:rsidR="00AA56AA" w14:paraId="2D75CA04" w14:textId="0B5F77A7" w:rsidTr="00C679F4">
        <w:trPr>
          <w:trHeight w:val="904"/>
        </w:trPr>
        <w:tc>
          <w:tcPr>
            <w:tcW w:w="2547" w:type="dxa"/>
          </w:tcPr>
          <w:p w14:paraId="7C7F941E" w14:textId="77777777" w:rsidR="00AA56AA" w:rsidRPr="00E857BC" w:rsidRDefault="00AA56AA" w:rsidP="00226903">
            <w:pPr>
              <w:rPr>
                <w:sz w:val="18"/>
                <w:szCs w:val="18"/>
              </w:rPr>
            </w:pPr>
            <w:r w:rsidRPr="00E857BC">
              <w:rPr>
                <w:sz w:val="18"/>
                <w:szCs w:val="18"/>
              </w:rPr>
              <w:lastRenderedPageBreak/>
              <w:t>Whether gNB/device specific optimization is allowed</w:t>
            </w:r>
          </w:p>
        </w:tc>
        <w:tc>
          <w:tcPr>
            <w:tcW w:w="825" w:type="dxa"/>
            <w:vAlign w:val="center"/>
          </w:tcPr>
          <w:p w14:paraId="45622DD2" w14:textId="26DC8745" w:rsidR="00AA56AA" w:rsidRPr="00E857BC" w:rsidRDefault="00AA56AA" w:rsidP="00226903">
            <w:pPr>
              <w:rPr>
                <w:color w:val="000000" w:themeColor="text1"/>
                <w:sz w:val="18"/>
                <w:szCs w:val="18"/>
              </w:rPr>
            </w:pPr>
            <w:r w:rsidRPr="00E857BC">
              <w:rPr>
                <w:color w:val="000000" w:themeColor="text1"/>
                <w:kern w:val="24"/>
                <w:sz w:val="18"/>
                <w:szCs w:val="18"/>
              </w:rPr>
              <w:t>Restricted</w:t>
            </w:r>
          </w:p>
        </w:tc>
        <w:tc>
          <w:tcPr>
            <w:tcW w:w="1174" w:type="dxa"/>
            <w:vAlign w:val="center"/>
          </w:tcPr>
          <w:p w14:paraId="6284B2EB" w14:textId="219B67B6" w:rsidR="00AA56AA" w:rsidRPr="00E857BC" w:rsidRDefault="00AA56AA" w:rsidP="00226903">
            <w:pPr>
              <w:rPr>
                <w:color w:val="000000" w:themeColor="text1"/>
                <w:sz w:val="18"/>
                <w:szCs w:val="18"/>
              </w:rPr>
            </w:pPr>
            <w:r w:rsidRPr="00E857BC">
              <w:rPr>
                <w:color w:val="000000" w:themeColor="text1"/>
                <w:kern w:val="24"/>
                <w:sz w:val="18"/>
                <w:szCs w:val="18"/>
              </w:rPr>
              <w:t>Restricted</w:t>
            </w:r>
            <w:r w:rsidR="00947EAB" w:rsidRPr="00E857BC">
              <w:rPr>
                <w:color w:val="000000" w:themeColor="text1"/>
                <w:kern w:val="24"/>
                <w:sz w:val="18"/>
                <w:szCs w:val="18"/>
              </w:rPr>
              <w:t xml:space="preserve"> </w:t>
            </w:r>
            <w:r w:rsidR="000C713F" w:rsidRPr="00E857BC">
              <w:rPr>
                <w:color w:val="FF0000"/>
                <w:kern w:val="24"/>
                <w:sz w:val="18"/>
                <w:szCs w:val="18"/>
              </w:rPr>
              <w:t>(</w:t>
            </w:r>
            <w:r w:rsidR="002373B5" w:rsidRPr="00E857BC">
              <w:rPr>
                <w:color w:val="FF0000"/>
                <w:kern w:val="24"/>
                <w:sz w:val="18"/>
                <w:szCs w:val="18"/>
              </w:rPr>
              <w:t>n</w:t>
            </w:r>
            <w:r w:rsidR="001E69B1" w:rsidRPr="00E857BC">
              <w:rPr>
                <w:color w:val="FF0000"/>
                <w:kern w:val="24"/>
                <w:sz w:val="18"/>
                <w:szCs w:val="18"/>
              </w:rPr>
              <w:t>ote</w:t>
            </w:r>
            <w:r w:rsidR="000C713F" w:rsidRPr="00E857BC">
              <w:rPr>
                <w:color w:val="FF0000"/>
                <w:kern w:val="24"/>
                <w:sz w:val="18"/>
                <w:szCs w:val="18"/>
              </w:rPr>
              <w:t xml:space="preserve"> 6)</w:t>
            </w:r>
          </w:p>
        </w:tc>
        <w:tc>
          <w:tcPr>
            <w:tcW w:w="1172" w:type="dxa"/>
            <w:vAlign w:val="center"/>
          </w:tcPr>
          <w:p w14:paraId="17D0D537" w14:textId="77777777" w:rsidR="00AA56AA" w:rsidRPr="00E857BC" w:rsidRDefault="00AA56AA" w:rsidP="00226903">
            <w:pPr>
              <w:rPr>
                <w:color w:val="000000" w:themeColor="text1"/>
                <w:sz w:val="18"/>
                <w:szCs w:val="18"/>
              </w:rPr>
            </w:pPr>
            <w:r w:rsidRPr="00E857BC">
              <w:rPr>
                <w:color w:val="000000" w:themeColor="text1"/>
                <w:kern w:val="24"/>
                <w:sz w:val="18"/>
                <w:szCs w:val="18"/>
              </w:rPr>
              <w:t>Yes</w:t>
            </w:r>
          </w:p>
        </w:tc>
        <w:tc>
          <w:tcPr>
            <w:tcW w:w="1365" w:type="dxa"/>
            <w:vAlign w:val="center"/>
          </w:tcPr>
          <w:p w14:paraId="41904B6A" w14:textId="77777777" w:rsidR="00AA56AA" w:rsidRPr="00E857BC" w:rsidRDefault="00AA56AA" w:rsidP="00226903">
            <w:pPr>
              <w:rPr>
                <w:color w:val="000000" w:themeColor="text1"/>
                <w:sz w:val="18"/>
                <w:szCs w:val="18"/>
              </w:rPr>
            </w:pPr>
            <w:r w:rsidRPr="00E857BC">
              <w:rPr>
                <w:color w:val="000000" w:themeColor="text1"/>
                <w:kern w:val="24"/>
                <w:sz w:val="18"/>
                <w:szCs w:val="18"/>
              </w:rPr>
              <w:t>Yes</w:t>
            </w:r>
          </w:p>
        </w:tc>
        <w:tc>
          <w:tcPr>
            <w:tcW w:w="1559" w:type="dxa"/>
            <w:vAlign w:val="center"/>
          </w:tcPr>
          <w:p w14:paraId="57A9F055" w14:textId="77777777" w:rsidR="00AA56AA" w:rsidRPr="00E857BC" w:rsidRDefault="00AA56AA" w:rsidP="00226903">
            <w:pPr>
              <w:rPr>
                <w:color w:val="000000" w:themeColor="text1"/>
                <w:sz w:val="18"/>
                <w:szCs w:val="18"/>
              </w:rPr>
            </w:pPr>
            <w:r w:rsidRPr="00E857BC">
              <w:rPr>
                <w:color w:val="000000" w:themeColor="text1"/>
                <w:kern w:val="24"/>
                <w:sz w:val="18"/>
                <w:szCs w:val="18"/>
              </w:rPr>
              <w:t>Yes</w:t>
            </w:r>
          </w:p>
        </w:tc>
        <w:tc>
          <w:tcPr>
            <w:tcW w:w="1134" w:type="dxa"/>
            <w:vAlign w:val="center"/>
          </w:tcPr>
          <w:p w14:paraId="346CCD5B" w14:textId="745D13F3" w:rsidR="00C35F06" w:rsidRPr="00E857BC" w:rsidRDefault="00C35F06" w:rsidP="00C35F06">
            <w:pPr>
              <w:rPr>
                <w:color w:val="FF0000"/>
                <w:kern w:val="24"/>
                <w:sz w:val="18"/>
                <w:szCs w:val="18"/>
              </w:rPr>
            </w:pPr>
            <w:r w:rsidRPr="00E857BC">
              <w:rPr>
                <w:color w:val="FF0000"/>
                <w:kern w:val="24"/>
                <w:sz w:val="18"/>
                <w:szCs w:val="18"/>
              </w:rPr>
              <w:t>Yes</w:t>
            </w:r>
          </w:p>
        </w:tc>
      </w:tr>
      <w:tr w:rsidR="00AA56AA" w14:paraId="64DF6DA5" w14:textId="30962EF7" w:rsidTr="00C679F4">
        <w:trPr>
          <w:trHeight w:val="1567"/>
        </w:trPr>
        <w:tc>
          <w:tcPr>
            <w:tcW w:w="2547" w:type="dxa"/>
          </w:tcPr>
          <w:p w14:paraId="1AD3CCD4" w14:textId="77777777" w:rsidR="00AA56AA" w:rsidRPr="00E857BC" w:rsidRDefault="00AA56AA" w:rsidP="00226903">
            <w:pPr>
              <w:rPr>
                <w:sz w:val="18"/>
                <w:szCs w:val="18"/>
                <w:highlight w:val="yellow"/>
              </w:rPr>
            </w:pPr>
            <w:r w:rsidRPr="00E857BC">
              <w:rPr>
                <w:sz w:val="18"/>
                <w:szCs w:val="18"/>
                <w:highlight w:val="yellow"/>
              </w:rPr>
              <w:t>Model update flexibility after deployment</w:t>
            </w:r>
          </w:p>
        </w:tc>
        <w:tc>
          <w:tcPr>
            <w:tcW w:w="825" w:type="dxa"/>
            <w:vAlign w:val="center"/>
          </w:tcPr>
          <w:p w14:paraId="4A659E88" w14:textId="77777777" w:rsidR="00AA56AA" w:rsidRPr="00E857BC" w:rsidRDefault="00AA56AA" w:rsidP="00226903">
            <w:pPr>
              <w:rPr>
                <w:color w:val="000000" w:themeColor="text1"/>
                <w:kern w:val="24"/>
                <w:sz w:val="18"/>
                <w:szCs w:val="18"/>
                <w:highlight w:val="yellow"/>
              </w:rPr>
            </w:pPr>
            <w:r w:rsidRPr="00E857BC">
              <w:rPr>
                <w:color w:val="000000" w:themeColor="text1"/>
                <w:kern w:val="24"/>
                <w:sz w:val="18"/>
                <w:szCs w:val="18"/>
                <w:highlight w:val="yellow"/>
              </w:rPr>
              <w:t>Flexible</w:t>
            </w:r>
          </w:p>
          <w:p w14:paraId="377FA61E" w14:textId="77777777" w:rsidR="00AA56AA" w:rsidRPr="00E857BC" w:rsidRDefault="00AA56AA" w:rsidP="00226903">
            <w:pPr>
              <w:rPr>
                <w:color w:val="000000" w:themeColor="text1"/>
                <w:sz w:val="18"/>
                <w:szCs w:val="18"/>
                <w:highlight w:val="yellow"/>
              </w:rPr>
            </w:pPr>
            <w:r w:rsidRPr="00E857BC">
              <w:rPr>
                <w:color w:val="000000" w:themeColor="text1"/>
                <w:kern w:val="24"/>
                <w:sz w:val="18"/>
                <w:szCs w:val="18"/>
                <w:highlight w:val="yellow"/>
              </w:rPr>
              <w:t>(</w:t>
            </w:r>
            <w:proofErr w:type="gramStart"/>
            <w:r w:rsidRPr="00E857BC">
              <w:rPr>
                <w:color w:val="000000" w:themeColor="text1"/>
                <w:kern w:val="24"/>
                <w:sz w:val="18"/>
                <w:szCs w:val="18"/>
                <w:highlight w:val="yellow"/>
              </w:rPr>
              <w:t>note</w:t>
            </w:r>
            <w:proofErr w:type="gramEnd"/>
            <w:r w:rsidRPr="00E857BC">
              <w:rPr>
                <w:color w:val="000000" w:themeColor="text1"/>
                <w:kern w:val="24"/>
                <w:sz w:val="18"/>
                <w:szCs w:val="18"/>
                <w:highlight w:val="yellow"/>
              </w:rPr>
              <w:t xml:space="preserve"> 4)</w:t>
            </w:r>
          </w:p>
        </w:tc>
        <w:tc>
          <w:tcPr>
            <w:tcW w:w="1174" w:type="dxa"/>
            <w:vAlign w:val="center"/>
          </w:tcPr>
          <w:p w14:paraId="37149727" w14:textId="77777777" w:rsidR="00AA56AA" w:rsidRPr="00E857BC" w:rsidRDefault="00AA56AA" w:rsidP="00226903">
            <w:pPr>
              <w:rPr>
                <w:color w:val="000000" w:themeColor="text1"/>
                <w:sz w:val="18"/>
                <w:szCs w:val="18"/>
                <w:highlight w:val="yellow"/>
              </w:rPr>
            </w:pPr>
            <w:r w:rsidRPr="00E857BC">
              <w:rPr>
                <w:rFonts w:eastAsiaTheme="minorEastAsia"/>
                <w:bCs/>
                <w:color w:val="FF0000"/>
                <w:sz w:val="18"/>
                <w:szCs w:val="18"/>
                <w:highlight w:val="yellow"/>
              </w:rPr>
              <w:t>C</w:t>
            </w:r>
            <w:r w:rsidRPr="00E857BC">
              <w:rPr>
                <w:rFonts w:eastAsiaTheme="minorEastAsia" w:hint="eastAsia"/>
                <w:bCs/>
                <w:color w:val="FF0000"/>
                <w:sz w:val="18"/>
                <w:szCs w:val="18"/>
                <w:highlight w:val="yellow"/>
              </w:rPr>
              <w:t>on</w:t>
            </w:r>
            <w:r w:rsidRPr="00E857BC">
              <w:rPr>
                <w:rFonts w:eastAsiaTheme="minorEastAsia"/>
                <w:bCs/>
                <w:color w:val="FF0000"/>
                <w:sz w:val="18"/>
                <w:szCs w:val="18"/>
                <w:highlight w:val="yellow"/>
              </w:rPr>
              <w:t xml:space="preserve">ditional, </w:t>
            </w:r>
            <w:r w:rsidRPr="00E857BC">
              <w:rPr>
                <w:rFonts w:eastAsiaTheme="minorEastAsia"/>
                <w:bCs/>
                <w:color w:val="FF0000"/>
                <w:sz w:val="18"/>
                <w:szCs w:val="18"/>
                <w:highlight w:val="cyan"/>
              </w:rPr>
              <w:t>flexible</w:t>
            </w:r>
            <w:r w:rsidRPr="00E857BC">
              <w:rPr>
                <w:rFonts w:eastAsiaTheme="minorEastAsia"/>
                <w:bCs/>
                <w:color w:val="FF0000"/>
                <w:sz w:val="18"/>
                <w:szCs w:val="18"/>
                <w:highlight w:val="yellow"/>
              </w:rPr>
              <w:t xml:space="preserve"> with </w:t>
            </w:r>
            <w:r w:rsidRPr="00E857BC">
              <w:rPr>
                <w:color w:val="FF0000"/>
                <w:kern w:val="24"/>
                <w:sz w:val="18"/>
                <w:szCs w:val="18"/>
                <w:highlight w:val="yellow"/>
              </w:rPr>
              <w:t xml:space="preserve">assisted information </w:t>
            </w:r>
            <w:r w:rsidRPr="00E857BC">
              <w:rPr>
                <w:color w:val="000000" w:themeColor="text1"/>
                <w:kern w:val="24"/>
                <w:sz w:val="18"/>
                <w:szCs w:val="18"/>
                <w:highlight w:val="yellow"/>
              </w:rPr>
              <w:t>(note 4)</w:t>
            </w:r>
          </w:p>
        </w:tc>
        <w:tc>
          <w:tcPr>
            <w:tcW w:w="1172" w:type="dxa"/>
            <w:vAlign w:val="center"/>
          </w:tcPr>
          <w:p w14:paraId="2BF78D3C" w14:textId="77777777" w:rsidR="00AA56AA" w:rsidRPr="00E857BC" w:rsidRDefault="00AA56AA" w:rsidP="00226903">
            <w:pPr>
              <w:rPr>
                <w:color w:val="000000" w:themeColor="text1"/>
                <w:kern w:val="24"/>
                <w:sz w:val="18"/>
                <w:szCs w:val="18"/>
                <w:highlight w:val="yellow"/>
              </w:rPr>
            </w:pPr>
            <w:r w:rsidRPr="00E857BC">
              <w:rPr>
                <w:color w:val="000000" w:themeColor="text1"/>
                <w:kern w:val="24"/>
                <w:sz w:val="18"/>
                <w:szCs w:val="18"/>
                <w:highlight w:val="yellow"/>
              </w:rPr>
              <w:t>Not flexible</w:t>
            </w:r>
          </w:p>
          <w:p w14:paraId="52F1F702" w14:textId="77777777" w:rsidR="00AA56AA" w:rsidRPr="00E857BC" w:rsidRDefault="00AA56AA" w:rsidP="00226903">
            <w:pPr>
              <w:rPr>
                <w:color w:val="000000" w:themeColor="text1"/>
                <w:sz w:val="18"/>
                <w:szCs w:val="18"/>
                <w:highlight w:val="yellow"/>
              </w:rPr>
            </w:pPr>
            <w:r w:rsidRPr="00E857BC">
              <w:rPr>
                <w:color w:val="000000" w:themeColor="text1"/>
                <w:kern w:val="24"/>
                <w:sz w:val="18"/>
                <w:szCs w:val="18"/>
                <w:highlight w:val="yellow"/>
              </w:rPr>
              <w:t>(</w:t>
            </w:r>
            <w:proofErr w:type="gramStart"/>
            <w:r w:rsidRPr="00E857BC">
              <w:rPr>
                <w:color w:val="000000" w:themeColor="text1"/>
                <w:kern w:val="24"/>
                <w:sz w:val="18"/>
                <w:szCs w:val="18"/>
                <w:highlight w:val="yellow"/>
              </w:rPr>
              <w:t>note</w:t>
            </w:r>
            <w:proofErr w:type="gramEnd"/>
            <w:r w:rsidRPr="00E857BC">
              <w:rPr>
                <w:color w:val="000000" w:themeColor="text1"/>
                <w:kern w:val="24"/>
                <w:sz w:val="18"/>
                <w:szCs w:val="18"/>
                <w:highlight w:val="yellow"/>
              </w:rPr>
              <w:t xml:space="preserve"> 4)</w:t>
            </w:r>
          </w:p>
        </w:tc>
        <w:tc>
          <w:tcPr>
            <w:tcW w:w="1365" w:type="dxa"/>
            <w:vAlign w:val="center"/>
          </w:tcPr>
          <w:p w14:paraId="279DFB1E" w14:textId="77777777" w:rsidR="00AA56AA" w:rsidRPr="00E857BC" w:rsidRDefault="00AA56AA" w:rsidP="00226903">
            <w:pPr>
              <w:rPr>
                <w:color w:val="FF0000"/>
                <w:kern w:val="24"/>
                <w:sz w:val="18"/>
                <w:szCs w:val="18"/>
                <w:highlight w:val="cyan"/>
              </w:rPr>
            </w:pPr>
            <w:r w:rsidRPr="00E857BC">
              <w:rPr>
                <w:color w:val="000000" w:themeColor="text1"/>
                <w:kern w:val="24"/>
                <w:sz w:val="18"/>
                <w:szCs w:val="18"/>
                <w:highlight w:val="cyan"/>
              </w:rPr>
              <w:t>Semi-flexible</w:t>
            </w:r>
          </w:p>
          <w:p w14:paraId="72B77D3F" w14:textId="77777777" w:rsidR="00AA56AA" w:rsidRPr="00E857BC" w:rsidRDefault="00AA56AA" w:rsidP="00226903">
            <w:pPr>
              <w:rPr>
                <w:color w:val="000000" w:themeColor="text1"/>
                <w:sz w:val="18"/>
                <w:szCs w:val="18"/>
                <w:highlight w:val="yellow"/>
              </w:rPr>
            </w:pPr>
          </w:p>
        </w:tc>
        <w:tc>
          <w:tcPr>
            <w:tcW w:w="1559" w:type="dxa"/>
            <w:vAlign w:val="center"/>
          </w:tcPr>
          <w:p w14:paraId="044CC171" w14:textId="77777777" w:rsidR="00AA56AA" w:rsidRPr="00E857BC" w:rsidRDefault="00AA56AA" w:rsidP="00226903">
            <w:pPr>
              <w:rPr>
                <w:color w:val="FF0000"/>
                <w:kern w:val="24"/>
                <w:sz w:val="18"/>
                <w:szCs w:val="18"/>
                <w:highlight w:val="yellow"/>
              </w:rPr>
            </w:pPr>
            <w:r w:rsidRPr="00E857BC">
              <w:rPr>
                <w:color w:val="FF0000"/>
                <w:kern w:val="24"/>
                <w:sz w:val="18"/>
                <w:szCs w:val="18"/>
                <w:highlight w:val="yellow"/>
              </w:rPr>
              <w:t>Conditional</w:t>
            </w:r>
            <w:r w:rsidRPr="00E857BC">
              <w:rPr>
                <w:color w:val="000000" w:themeColor="text1"/>
                <w:kern w:val="24"/>
                <w:sz w:val="18"/>
                <w:szCs w:val="18"/>
                <w:highlight w:val="yellow"/>
              </w:rPr>
              <w:t xml:space="preserve"> semi-flexible, </w:t>
            </w:r>
            <w:r w:rsidRPr="00E857BC">
              <w:rPr>
                <w:rFonts w:eastAsiaTheme="minorEastAsia"/>
                <w:bCs/>
                <w:color w:val="FF0000"/>
                <w:sz w:val="18"/>
                <w:szCs w:val="18"/>
                <w:highlight w:val="yellow"/>
              </w:rPr>
              <w:t xml:space="preserve">with </w:t>
            </w:r>
            <w:r w:rsidRPr="00E857BC">
              <w:rPr>
                <w:color w:val="FF0000"/>
                <w:kern w:val="24"/>
                <w:sz w:val="18"/>
                <w:szCs w:val="18"/>
                <w:highlight w:val="yellow"/>
              </w:rPr>
              <w:t>assisted information</w:t>
            </w:r>
          </w:p>
          <w:p w14:paraId="0FA5C0BB" w14:textId="77777777" w:rsidR="00AA56AA" w:rsidRPr="00E857BC" w:rsidRDefault="00AA56AA" w:rsidP="00226903">
            <w:pPr>
              <w:rPr>
                <w:color w:val="000000" w:themeColor="text1"/>
                <w:sz w:val="18"/>
                <w:szCs w:val="18"/>
                <w:highlight w:val="yellow"/>
              </w:rPr>
            </w:pPr>
            <w:r w:rsidRPr="00E857BC">
              <w:rPr>
                <w:color w:val="000000" w:themeColor="text1"/>
                <w:kern w:val="24"/>
                <w:sz w:val="18"/>
                <w:szCs w:val="18"/>
                <w:highlight w:val="yellow"/>
              </w:rPr>
              <w:t>(</w:t>
            </w:r>
            <w:proofErr w:type="gramStart"/>
            <w:r w:rsidRPr="00E857BC">
              <w:rPr>
                <w:color w:val="000000" w:themeColor="text1"/>
                <w:kern w:val="24"/>
                <w:sz w:val="18"/>
                <w:szCs w:val="18"/>
                <w:highlight w:val="yellow"/>
              </w:rPr>
              <w:t>note</w:t>
            </w:r>
            <w:proofErr w:type="gramEnd"/>
            <w:r w:rsidRPr="00E857BC">
              <w:rPr>
                <w:color w:val="000000" w:themeColor="text1"/>
                <w:kern w:val="24"/>
                <w:sz w:val="18"/>
                <w:szCs w:val="18"/>
                <w:highlight w:val="yellow"/>
              </w:rPr>
              <w:t xml:space="preserve"> 4)</w:t>
            </w:r>
          </w:p>
        </w:tc>
        <w:tc>
          <w:tcPr>
            <w:tcW w:w="1134" w:type="dxa"/>
            <w:vAlign w:val="center"/>
          </w:tcPr>
          <w:p w14:paraId="16883AB8" w14:textId="68ED64B6" w:rsidR="003F5828" w:rsidRPr="00E857BC" w:rsidRDefault="003F5828" w:rsidP="0003174D">
            <w:pPr>
              <w:rPr>
                <w:color w:val="FF0000"/>
                <w:kern w:val="24"/>
                <w:sz w:val="18"/>
                <w:szCs w:val="18"/>
                <w:highlight w:val="yellow"/>
              </w:rPr>
            </w:pPr>
            <w:r w:rsidRPr="00E857BC">
              <w:rPr>
                <w:color w:val="FF0000"/>
                <w:kern w:val="24"/>
                <w:sz w:val="18"/>
                <w:szCs w:val="18"/>
                <w:highlight w:val="yellow"/>
              </w:rPr>
              <w:t>Flexible</w:t>
            </w:r>
            <w:r w:rsidR="0003174D" w:rsidRPr="00E857BC">
              <w:rPr>
                <w:color w:val="FF0000"/>
                <w:kern w:val="24"/>
                <w:sz w:val="18"/>
                <w:szCs w:val="18"/>
                <w:highlight w:val="yellow"/>
              </w:rPr>
              <w:t xml:space="preserve"> (</w:t>
            </w:r>
            <w:r w:rsidR="002373B5" w:rsidRPr="00E857BC">
              <w:rPr>
                <w:color w:val="FF0000"/>
                <w:kern w:val="24"/>
                <w:sz w:val="18"/>
                <w:szCs w:val="18"/>
                <w:highlight w:val="yellow"/>
              </w:rPr>
              <w:t>n</w:t>
            </w:r>
            <w:r w:rsidR="0003174D" w:rsidRPr="00E857BC">
              <w:rPr>
                <w:color w:val="FF0000"/>
                <w:kern w:val="24"/>
                <w:sz w:val="18"/>
                <w:szCs w:val="18"/>
                <w:highlight w:val="yellow"/>
              </w:rPr>
              <w:t>ote 4)</w:t>
            </w:r>
          </w:p>
        </w:tc>
      </w:tr>
      <w:tr w:rsidR="00AA56AA" w14:paraId="48C98E4E" w14:textId="500BC8F4" w:rsidTr="00C679F4">
        <w:trPr>
          <w:trHeight w:val="1155"/>
        </w:trPr>
        <w:tc>
          <w:tcPr>
            <w:tcW w:w="2547" w:type="dxa"/>
          </w:tcPr>
          <w:p w14:paraId="6A7E371E" w14:textId="77777777" w:rsidR="00AA56AA" w:rsidRPr="00E857BC" w:rsidRDefault="00AA56AA" w:rsidP="00226903">
            <w:pPr>
              <w:rPr>
                <w:sz w:val="18"/>
                <w:szCs w:val="18"/>
              </w:rPr>
            </w:pPr>
            <w:r w:rsidRPr="00E857BC">
              <w:rPr>
                <w:sz w:val="18"/>
                <w:szCs w:val="18"/>
              </w:rPr>
              <w:t>F</w:t>
            </w:r>
            <w:r w:rsidRPr="00E857BC">
              <w:rPr>
                <w:rFonts w:eastAsia="Malgun Gothic"/>
                <w:sz w:val="18"/>
                <w:szCs w:val="18"/>
              </w:rPr>
              <w:t>easibility of allowing UE side and NW side to develop/update models separately</w:t>
            </w:r>
          </w:p>
        </w:tc>
        <w:tc>
          <w:tcPr>
            <w:tcW w:w="825" w:type="dxa"/>
            <w:vAlign w:val="center"/>
          </w:tcPr>
          <w:p w14:paraId="0715747C" w14:textId="77777777" w:rsidR="00AA56AA" w:rsidRPr="00E857BC" w:rsidRDefault="00AA56AA" w:rsidP="00226903">
            <w:pPr>
              <w:rPr>
                <w:color w:val="000000" w:themeColor="text1"/>
                <w:kern w:val="24"/>
                <w:sz w:val="18"/>
                <w:szCs w:val="18"/>
              </w:rPr>
            </w:pPr>
            <w:r w:rsidRPr="00E857BC">
              <w:rPr>
                <w:color w:val="000000" w:themeColor="text1"/>
                <w:kern w:val="24"/>
                <w:sz w:val="18"/>
                <w:szCs w:val="18"/>
              </w:rPr>
              <w:t>Limited</w:t>
            </w:r>
          </w:p>
          <w:p w14:paraId="5D2272D1" w14:textId="77777777" w:rsidR="00AA56AA" w:rsidRPr="00E857BC" w:rsidRDefault="00AA56AA" w:rsidP="00226903">
            <w:pPr>
              <w:rPr>
                <w:color w:val="000000" w:themeColor="text1"/>
                <w:sz w:val="18"/>
                <w:szCs w:val="18"/>
              </w:rPr>
            </w:pPr>
            <w:r w:rsidRPr="00E857BC">
              <w:rPr>
                <w:color w:val="000000" w:themeColor="text1"/>
                <w:kern w:val="24"/>
                <w:sz w:val="18"/>
                <w:szCs w:val="18"/>
              </w:rPr>
              <w:t xml:space="preserve">(Note 2)  </w:t>
            </w:r>
          </w:p>
        </w:tc>
        <w:tc>
          <w:tcPr>
            <w:tcW w:w="1174" w:type="dxa"/>
            <w:vAlign w:val="center"/>
          </w:tcPr>
          <w:p w14:paraId="0D9B977E" w14:textId="77777777" w:rsidR="00AA56AA" w:rsidRPr="00E857BC" w:rsidRDefault="00AA56AA" w:rsidP="00226903">
            <w:pPr>
              <w:rPr>
                <w:color w:val="000000" w:themeColor="text1"/>
                <w:kern w:val="24"/>
                <w:sz w:val="18"/>
                <w:szCs w:val="18"/>
              </w:rPr>
            </w:pPr>
            <w:r w:rsidRPr="00E857BC">
              <w:rPr>
                <w:color w:val="000000" w:themeColor="text1"/>
                <w:kern w:val="24"/>
                <w:sz w:val="18"/>
                <w:szCs w:val="18"/>
              </w:rPr>
              <w:t xml:space="preserve">Limited </w:t>
            </w:r>
          </w:p>
          <w:p w14:paraId="250F6EE7" w14:textId="77777777" w:rsidR="00AA56AA" w:rsidRPr="00E857BC" w:rsidRDefault="00AA56AA" w:rsidP="00226903">
            <w:pPr>
              <w:rPr>
                <w:color w:val="000000" w:themeColor="text1"/>
                <w:sz w:val="18"/>
                <w:szCs w:val="18"/>
              </w:rPr>
            </w:pPr>
            <w:r w:rsidRPr="00E857BC">
              <w:rPr>
                <w:color w:val="000000" w:themeColor="text1"/>
                <w:kern w:val="24"/>
                <w:sz w:val="18"/>
                <w:szCs w:val="18"/>
              </w:rPr>
              <w:t>(Note 2)</w:t>
            </w:r>
          </w:p>
        </w:tc>
        <w:tc>
          <w:tcPr>
            <w:tcW w:w="1172" w:type="dxa"/>
            <w:vAlign w:val="center"/>
          </w:tcPr>
          <w:p w14:paraId="5C1E5B40" w14:textId="77777777" w:rsidR="00AA56AA" w:rsidRPr="00E857BC" w:rsidRDefault="00AA56AA" w:rsidP="00226903">
            <w:pPr>
              <w:rPr>
                <w:color w:val="000000" w:themeColor="text1"/>
                <w:sz w:val="18"/>
                <w:szCs w:val="18"/>
              </w:rPr>
            </w:pPr>
            <w:r w:rsidRPr="00E857BC">
              <w:rPr>
                <w:color w:val="000000" w:themeColor="text1"/>
                <w:kern w:val="24"/>
                <w:sz w:val="18"/>
                <w:szCs w:val="18"/>
              </w:rPr>
              <w:t>Infeasible</w:t>
            </w:r>
          </w:p>
        </w:tc>
        <w:tc>
          <w:tcPr>
            <w:tcW w:w="1365" w:type="dxa"/>
            <w:vAlign w:val="center"/>
          </w:tcPr>
          <w:p w14:paraId="139F7D18" w14:textId="77777777" w:rsidR="00AA56AA" w:rsidRPr="00E857BC" w:rsidRDefault="00AA56AA" w:rsidP="00226903">
            <w:pPr>
              <w:rPr>
                <w:color w:val="000000" w:themeColor="text1"/>
                <w:sz w:val="18"/>
                <w:szCs w:val="18"/>
              </w:rPr>
            </w:pPr>
            <w:r w:rsidRPr="00E857BC">
              <w:rPr>
                <w:color w:val="000000" w:themeColor="text1"/>
                <w:kern w:val="24"/>
                <w:sz w:val="18"/>
                <w:szCs w:val="18"/>
              </w:rPr>
              <w:t>Feasible</w:t>
            </w:r>
          </w:p>
        </w:tc>
        <w:tc>
          <w:tcPr>
            <w:tcW w:w="1559" w:type="dxa"/>
            <w:vAlign w:val="center"/>
          </w:tcPr>
          <w:p w14:paraId="688EC933" w14:textId="77777777" w:rsidR="00AA56AA" w:rsidRPr="00E857BC" w:rsidRDefault="00AA56AA" w:rsidP="00226903">
            <w:pPr>
              <w:rPr>
                <w:color w:val="000000" w:themeColor="text1"/>
                <w:sz w:val="18"/>
                <w:szCs w:val="18"/>
              </w:rPr>
            </w:pPr>
            <w:r w:rsidRPr="00E857BC">
              <w:rPr>
                <w:color w:val="000000" w:themeColor="text1"/>
                <w:kern w:val="24"/>
                <w:sz w:val="18"/>
                <w:szCs w:val="18"/>
              </w:rPr>
              <w:t>Feasible</w:t>
            </w:r>
          </w:p>
        </w:tc>
        <w:tc>
          <w:tcPr>
            <w:tcW w:w="1134" w:type="dxa"/>
            <w:vAlign w:val="center"/>
          </w:tcPr>
          <w:p w14:paraId="6B89D1A9" w14:textId="601FF5D2" w:rsidR="00D10085" w:rsidRPr="00E857BC" w:rsidRDefault="00D10085" w:rsidP="00D10085">
            <w:pPr>
              <w:rPr>
                <w:color w:val="FF0000"/>
                <w:kern w:val="24"/>
                <w:sz w:val="18"/>
                <w:szCs w:val="18"/>
              </w:rPr>
            </w:pPr>
            <w:r w:rsidRPr="00E857BC">
              <w:rPr>
                <w:color w:val="FF0000"/>
                <w:kern w:val="24"/>
                <w:sz w:val="18"/>
                <w:szCs w:val="18"/>
              </w:rPr>
              <w:t>Feasible</w:t>
            </w:r>
          </w:p>
        </w:tc>
      </w:tr>
      <w:tr w:rsidR="00AA56AA" w14:paraId="17DFBC77" w14:textId="6AFC036A" w:rsidTr="00C679F4">
        <w:trPr>
          <w:trHeight w:val="1266"/>
        </w:trPr>
        <w:tc>
          <w:tcPr>
            <w:tcW w:w="2547" w:type="dxa"/>
          </w:tcPr>
          <w:p w14:paraId="77652BF0" w14:textId="77777777" w:rsidR="00AA56AA" w:rsidRPr="00E857BC" w:rsidRDefault="00AA56AA" w:rsidP="00226903">
            <w:pPr>
              <w:rPr>
                <w:sz w:val="18"/>
                <w:szCs w:val="18"/>
              </w:rPr>
            </w:pPr>
            <w:r w:rsidRPr="00E857BC">
              <w:rPr>
                <w:sz w:val="18"/>
                <w:szCs w:val="18"/>
              </w:rPr>
              <w:t xml:space="preserve">Whether gNB can maintain/store a single/unified model </w:t>
            </w:r>
            <w:r w:rsidRPr="00E857BC">
              <w:rPr>
                <w:color w:val="FF0000"/>
                <w:sz w:val="18"/>
                <w:szCs w:val="18"/>
              </w:rPr>
              <w:t>for a CSI report configuration</w:t>
            </w:r>
          </w:p>
        </w:tc>
        <w:tc>
          <w:tcPr>
            <w:tcW w:w="825" w:type="dxa"/>
            <w:vAlign w:val="center"/>
          </w:tcPr>
          <w:p w14:paraId="7F537BB6" w14:textId="77777777" w:rsidR="00AA56AA" w:rsidRPr="00E857BC" w:rsidRDefault="00AA56AA" w:rsidP="00226903">
            <w:pPr>
              <w:rPr>
                <w:strike/>
                <w:color w:val="FF0000"/>
                <w:kern w:val="24"/>
                <w:sz w:val="18"/>
                <w:szCs w:val="18"/>
              </w:rPr>
            </w:pPr>
            <w:r w:rsidRPr="00E857BC">
              <w:rPr>
                <w:color w:val="000000" w:themeColor="text1"/>
                <w:kern w:val="24"/>
                <w:sz w:val="18"/>
                <w:szCs w:val="18"/>
                <w:highlight w:val="yellow"/>
              </w:rPr>
              <w:t>Yes</w:t>
            </w:r>
            <w:r w:rsidRPr="00E857BC">
              <w:rPr>
                <w:color w:val="FF0000"/>
                <w:kern w:val="24"/>
                <w:sz w:val="18"/>
                <w:szCs w:val="18"/>
                <w:highlight w:val="yellow"/>
              </w:rPr>
              <w:t xml:space="preserve"> </w:t>
            </w:r>
            <w:r w:rsidRPr="00E857BC">
              <w:rPr>
                <w:strike/>
                <w:color w:val="FF0000"/>
                <w:kern w:val="24"/>
                <w:sz w:val="18"/>
                <w:szCs w:val="18"/>
                <w:highlight w:val="yellow"/>
              </w:rPr>
              <w:t>No</w:t>
            </w:r>
          </w:p>
        </w:tc>
        <w:tc>
          <w:tcPr>
            <w:tcW w:w="1174" w:type="dxa"/>
            <w:vAlign w:val="center"/>
          </w:tcPr>
          <w:p w14:paraId="40BDFA1D" w14:textId="77777777" w:rsidR="00AA56AA" w:rsidRPr="00E857BC" w:rsidRDefault="00AA56AA" w:rsidP="00226903">
            <w:pPr>
              <w:rPr>
                <w:color w:val="000000" w:themeColor="text1"/>
                <w:sz w:val="18"/>
                <w:szCs w:val="18"/>
              </w:rPr>
            </w:pPr>
            <w:r w:rsidRPr="00E857BC">
              <w:rPr>
                <w:color w:val="000000" w:themeColor="text1"/>
                <w:kern w:val="24"/>
                <w:sz w:val="18"/>
                <w:szCs w:val="18"/>
              </w:rPr>
              <w:t>No</w:t>
            </w:r>
          </w:p>
        </w:tc>
        <w:tc>
          <w:tcPr>
            <w:tcW w:w="1172" w:type="dxa"/>
            <w:vAlign w:val="center"/>
          </w:tcPr>
          <w:p w14:paraId="53311442" w14:textId="77777777" w:rsidR="00AA56AA" w:rsidRPr="00E857BC" w:rsidRDefault="00AA56AA" w:rsidP="00226903">
            <w:pPr>
              <w:rPr>
                <w:color w:val="000000" w:themeColor="text1"/>
                <w:sz w:val="18"/>
                <w:szCs w:val="18"/>
                <w:highlight w:val="yellow"/>
              </w:rPr>
            </w:pPr>
            <w:r w:rsidRPr="00E857BC">
              <w:rPr>
                <w:rFonts w:eastAsia="Malgun Gothic"/>
                <w:sz w:val="18"/>
                <w:szCs w:val="18"/>
              </w:rPr>
              <w:t>Pending evaluation in 9.2.2.1</w:t>
            </w:r>
          </w:p>
        </w:tc>
        <w:tc>
          <w:tcPr>
            <w:tcW w:w="1365" w:type="dxa"/>
            <w:vAlign w:val="center"/>
          </w:tcPr>
          <w:p w14:paraId="1CE30D22" w14:textId="45365A7C" w:rsidR="00AA56AA" w:rsidRPr="00E857BC" w:rsidRDefault="00A90CA4" w:rsidP="00226903">
            <w:pPr>
              <w:rPr>
                <w:color w:val="000000" w:themeColor="text1"/>
                <w:sz w:val="18"/>
                <w:szCs w:val="18"/>
                <w:highlight w:val="yellow"/>
              </w:rPr>
            </w:pPr>
            <w:r w:rsidRPr="00E857BC">
              <w:rPr>
                <w:rFonts w:eastAsia="Malgun Gothic"/>
                <w:color w:val="FF0000"/>
                <w:sz w:val="18"/>
                <w:szCs w:val="18"/>
              </w:rPr>
              <w:t xml:space="preserve">Yes (note </w:t>
            </w:r>
            <w:proofErr w:type="gramStart"/>
            <w:r w:rsidRPr="00E857BC">
              <w:rPr>
                <w:rFonts w:eastAsia="Malgun Gothic"/>
                <w:color w:val="FF0000"/>
                <w:sz w:val="18"/>
                <w:szCs w:val="18"/>
              </w:rPr>
              <w:t>10)</w:t>
            </w:r>
            <w:r w:rsidR="00AA56AA" w:rsidRPr="00E857BC">
              <w:rPr>
                <w:rFonts w:eastAsia="Malgun Gothic"/>
                <w:strike/>
                <w:color w:val="FF0000"/>
                <w:sz w:val="18"/>
                <w:szCs w:val="18"/>
              </w:rPr>
              <w:t>Pending</w:t>
            </w:r>
            <w:proofErr w:type="gramEnd"/>
            <w:r w:rsidR="00AA56AA" w:rsidRPr="00E857BC">
              <w:rPr>
                <w:rFonts w:eastAsia="Malgun Gothic"/>
                <w:strike/>
                <w:color w:val="FF0000"/>
                <w:sz w:val="18"/>
                <w:szCs w:val="18"/>
              </w:rPr>
              <w:t xml:space="preserve"> evaluation in 9.2.2.1</w:t>
            </w:r>
          </w:p>
        </w:tc>
        <w:tc>
          <w:tcPr>
            <w:tcW w:w="1559" w:type="dxa"/>
            <w:vAlign w:val="center"/>
          </w:tcPr>
          <w:p w14:paraId="4D7B8D12" w14:textId="2F2B5D90" w:rsidR="00AA56AA" w:rsidRPr="00E857BC" w:rsidRDefault="00AA56AA" w:rsidP="00226903">
            <w:pPr>
              <w:rPr>
                <w:color w:val="000000" w:themeColor="text1"/>
                <w:sz w:val="18"/>
                <w:szCs w:val="18"/>
                <w:highlight w:val="yellow"/>
              </w:rPr>
            </w:pPr>
            <w:r w:rsidRPr="00E857BC">
              <w:rPr>
                <w:rFonts w:eastAsia="Malgun Gothic"/>
                <w:sz w:val="18"/>
                <w:szCs w:val="18"/>
              </w:rPr>
              <w:t>Pending evaluation in 9.2.2.1</w:t>
            </w:r>
            <w:r w:rsidR="00DD159A" w:rsidRPr="00E857BC">
              <w:rPr>
                <w:rFonts w:eastAsia="Malgun Gothic"/>
                <w:sz w:val="18"/>
                <w:szCs w:val="18"/>
              </w:rPr>
              <w:t xml:space="preserve"> (</w:t>
            </w:r>
            <w:r w:rsidR="002373B5" w:rsidRPr="00E857BC">
              <w:rPr>
                <w:rFonts w:eastAsia="Malgun Gothic"/>
                <w:sz w:val="18"/>
                <w:szCs w:val="18"/>
              </w:rPr>
              <w:t>n</w:t>
            </w:r>
            <w:r w:rsidR="001E69B1" w:rsidRPr="00E857BC">
              <w:rPr>
                <w:rFonts w:eastAsia="Malgun Gothic"/>
                <w:sz w:val="18"/>
                <w:szCs w:val="18"/>
              </w:rPr>
              <w:t>ote</w:t>
            </w:r>
            <w:r w:rsidR="00DD159A" w:rsidRPr="00E857BC">
              <w:rPr>
                <w:rFonts w:eastAsia="Malgun Gothic"/>
                <w:sz w:val="18"/>
                <w:szCs w:val="18"/>
              </w:rPr>
              <w:t xml:space="preserve"> 9)</w:t>
            </w:r>
          </w:p>
        </w:tc>
        <w:tc>
          <w:tcPr>
            <w:tcW w:w="1134" w:type="dxa"/>
            <w:vAlign w:val="center"/>
          </w:tcPr>
          <w:p w14:paraId="23CDB432" w14:textId="04D5EC93" w:rsidR="00C31F3A" w:rsidRPr="00E857BC" w:rsidRDefault="00C31F3A" w:rsidP="00C31F3A">
            <w:pPr>
              <w:rPr>
                <w:rFonts w:eastAsia="Malgun Gothic"/>
                <w:color w:val="FF0000"/>
                <w:sz w:val="18"/>
                <w:szCs w:val="18"/>
              </w:rPr>
            </w:pPr>
            <w:r w:rsidRPr="00E857BC">
              <w:rPr>
                <w:rFonts w:eastAsia="Malgun Gothic"/>
                <w:color w:val="FF0000"/>
                <w:sz w:val="18"/>
                <w:szCs w:val="18"/>
              </w:rPr>
              <w:t>Yes</w:t>
            </w:r>
            <w:r w:rsidR="007748B2" w:rsidRPr="00E857BC">
              <w:rPr>
                <w:rFonts w:eastAsia="Malgun Gothic"/>
                <w:color w:val="FF0000"/>
                <w:sz w:val="18"/>
                <w:szCs w:val="18"/>
              </w:rPr>
              <w:t xml:space="preserve"> (note 10)</w:t>
            </w:r>
          </w:p>
        </w:tc>
      </w:tr>
      <w:tr w:rsidR="00AA56AA" w14:paraId="3FAC9A40" w14:textId="47D43C5F" w:rsidTr="00C679F4">
        <w:trPr>
          <w:trHeight w:val="1256"/>
        </w:trPr>
        <w:tc>
          <w:tcPr>
            <w:tcW w:w="2547" w:type="dxa"/>
          </w:tcPr>
          <w:p w14:paraId="7D4DDB4C" w14:textId="77777777" w:rsidR="00AA56AA" w:rsidRPr="00E857BC" w:rsidRDefault="00AA56AA" w:rsidP="00226903">
            <w:pPr>
              <w:rPr>
                <w:sz w:val="18"/>
                <w:szCs w:val="18"/>
              </w:rPr>
            </w:pPr>
            <w:r w:rsidRPr="00E857BC">
              <w:rPr>
                <w:sz w:val="18"/>
                <w:szCs w:val="18"/>
              </w:rPr>
              <w:t xml:space="preserve">Whether UE device can maintain/store a single/unified model </w:t>
            </w:r>
            <w:r w:rsidRPr="00E857BC">
              <w:rPr>
                <w:color w:val="FF0000"/>
                <w:sz w:val="18"/>
                <w:szCs w:val="18"/>
              </w:rPr>
              <w:t>for a CSI report configuration</w:t>
            </w:r>
          </w:p>
        </w:tc>
        <w:tc>
          <w:tcPr>
            <w:tcW w:w="825" w:type="dxa"/>
            <w:vAlign w:val="center"/>
          </w:tcPr>
          <w:p w14:paraId="2EE2EA0C" w14:textId="77777777" w:rsidR="00AA56AA" w:rsidRPr="00E857BC" w:rsidRDefault="00AA56AA" w:rsidP="00226903">
            <w:pPr>
              <w:rPr>
                <w:color w:val="000000" w:themeColor="text1"/>
                <w:sz w:val="18"/>
                <w:szCs w:val="18"/>
              </w:rPr>
            </w:pPr>
            <w:r w:rsidRPr="00E857BC">
              <w:rPr>
                <w:color w:val="000000" w:themeColor="text1"/>
                <w:kern w:val="24"/>
                <w:sz w:val="18"/>
                <w:szCs w:val="18"/>
                <w:highlight w:val="yellow"/>
              </w:rPr>
              <w:t>No</w:t>
            </w:r>
          </w:p>
        </w:tc>
        <w:tc>
          <w:tcPr>
            <w:tcW w:w="1174" w:type="dxa"/>
            <w:vAlign w:val="center"/>
          </w:tcPr>
          <w:p w14:paraId="52399684" w14:textId="3FA6BD79" w:rsidR="00AA56AA" w:rsidRPr="00E857BC" w:rsidRDefault="00AA56AA" w:rsidP="00226903">
            <w:pPr>
              <w:rPr>
                <w:color w:val="000000" w:themeColor="text1"/>
                <w:sz w:val="18"/>
                <w:szCs w:val="18"/>
              </w:rPr>
            </w:pPr>
            <w:r w:rsidRPr="00E857BC">
              <w:rPr>
                <w:color w:val="000000" w:themeColor="text1"/>
                <w:kern w:val="24"/>
                <w:sz w:val="18"/>
                <w:szCs w:val="18"/>
              </w:rPr>
              <w:t>Yes</w:t>
            </w:r>
            <w:r w:rsidR="00947EAB" w:rsidRPr="00E857BC">
              <w:rPr>
                <w:color w:val="000000" w:themeColor="text1"/>
                <w:kern w:val="24"/>
                <w:sz w:val="18"/>
                <w:szCs w:val="18"/>
              </w:rPr>
              <w:t xml:space="preserve"> </w:t>
            </w:r>
            <w:r w:rsidR="00947EAB" w:rsidRPr="00E857BC">
              <w:rPr>
                <w:color w:val="FF0000"/>
                <w:kern w:val="24"/>
                <w:sz w:val="18"/>
                <w:szCs w:val="18"/>
              </w:rPr>
              <w:t>(</w:t>
            </w:r>
            <w:r w:rsidR="002373B5" w:rsidRPr="00E857BC">
              <w:rPr>
                <w:color w:val="FF0000"/>
                <w:kern w:val="24"/>
                <w:sz w:val="18"/>
                <w:szCs w:val="18"/>
              </w:rPr>
              <w:t>n</w:t>
            </w:r>
            <w:r w:rsidR="001E69B1" w:rsidRPr="00E857BC">
              <w:rPr>
                <w:color w:val="FF0000"/>
                <w:kern w:val="24"/>
                <w:sz w:val="18"/>
                <w:szCs w:val="18"/>
              </w:rPr>
              <w:t>ote</w:t>
            </w:r>
            <w:r w:rsidR="00947EAB" w:rsidRPr="00E857BC">
              <w:rPr>
                <w:color w:val="FF0000"/>
                <w:kern w:val="24"/>
                <w:sz w:val="18"/>
                <w:szCs w:val="18"/>
              </w:rPr>
              <w:t xml:space="preserve"> 6)</w:t>
            </w:r>
          </w:p>
        </w:tc>
        <w:tc>
          <w:tcPr>
            <w:tcW w:w="1172" w:type="dxa"/>
            <w:vAlign w:val="center"/>
          </w:tcPr>
          <w:p w14:paraId="06501CB9" w14:textId="77777777" w:rsidR="00AA56AA" w:rsidRPr="00E857BC" w:rsidRDefault="00AA56AA" w:rsidP="00226903">
            <w:pPr>
              <w:rPr>
                <w:color w:val="000000" w:themeColor="text1"/>
                <w:sz w:val="18"/>
                <w:szCs w:val="18"/>
                <w:highlight w:val="yellow"/>
              </w:rPr>
            </w:pPr>
            <w:r w:rsidRPr="00E857BC">
              <w:rPr>
                <w:rFonts w:eastAsia="Malgun Gothic"/>
                <w:sz w:val="18"/>
                <w:szCs w:val="18"/>
              </w:rPr>
              <w:t>Pending evaluation in 9.2.2.1</w:t>
            </w:r>
          </w:p>
        </w:tc>
        <w:tc>
          <w:tcPr>
            <w:tcW w:w="1365" w:type="dxa"/>
            <w:vAlign w:val="center"/>
          </w:tcPr>
          <w:p w14:paraId="4A6AA5B8" w14:textId="3869887B" w:rsidR="00AA56AA" w:rsidRPr="00E857BC" w:rsidRDefault="00AA56AA" w:rsidP="00226903">
            <w:pPr>
              <w:rPr>
                <w:color w:val="000000" w:themeColor="text1"/>
                <w:sz w:val="18"/>
                <w:szCs w:val="18"/>
                <w:highlight w:val="yellow"/>
              </w:rPr>
            </w:pPr>
            <w:r w:rsidRPr="00E857BC">
              <w:rPr>
                <w:rFonts w:eastAsia="Malgun Gothic"/>
                <w:sz w:val="18"/>
                <w:szCs w:val="18"/>
              </w:rPr>
              <w:t>Pending evaluation in 9.2.2.1</w:t>
            </w:r>
            <w:r w:rsidR="00DD159A" w:rsidRPr="00E857BC">
              <w:rPr>
                <w:rFonts w:eastAsia="Malgun Gothic"/>
                <w:sz w:val="18"/>
                <w:szCs w:val="18"/>
              </w:rPr>
              <w:t xml:space="preserve"> (</w:t>
            </w:r>
            <w:r w:rsidR="002373B5" w:rsidRPr="00E857BC">
              <w:rPr>
                <w:rFonts w:eastAsia="Malgun Gothic"/>
                <w:sz w:val="18"/>
                <w:szCs w:val="18"/>
              </w:rPr>
              <w:t>n</w:t>
            </w:r>
            <w:r w:rsidR="001E69B1" w:rsidRPr="00E857BC">
              <w:rPr>
                <w:rFonts w:eastAsia="Malgun Gothic"/>
                <w:sz w:val="18"/>
                <w:szCs w:val="18"/>
              </w:rPr>
              <w:t>ote</w:t>
            </w:r>
            <w:r w:rsidR="00DD159A" w:rsidRPr="00E857BC">
              <w:rPr>
                <w:rFonts w:eastAsia="Malgun Gothic"/>
                <w:sz w:val="18"/>
                <w:szCs w:val="18"/>
              </w:rPr>
              <w:t xml:space="preserve"> 9)</w:t>
            </w:r>
          </w:p>
        </w:tc>
        <w:tc>
          <w:tcPr>
            <w:tcW w:w="1559" w:type="dxa"/>
            <w:vAlign w:val="center"/>
          </w:tcPr>
          <w:p w14:paraId="78646CBE" w14:textId="618DA672" w:rsidR="00AA56AA" w:rsidRPr="00E857BC" w:rsidRDefault="007748B2" w:rsidP="00226903">
            <w:pPr>
              <w:rPr>
                <w:color w:val="000000" w:themeColor="text1"/>
                <w:sz w:val="18"/>
                <w:szCs w:val="18"/>
                <w:highlight w:val="yellow"/>
              </w:rPr>
            </w:pPr>
            <w:r w:rsidRPr="00E857BC">
              <w:rPr>
                <w:rFonts w:eastAsia="Malgun Gothic"/>
                <w:color w:val="FF0000"/>
                <w:sz w:val="18"/>
                <w:szCs w:val="18"/>
              </w:rPr>
              <w:t xml:space="preserve">Yes (note </w:t>
            </w:r>
            <w:proofErr w:type="gramStart"/>
            <w:r w:rsidRPr="00E857BC">
              <w:rPr>
                <w:rFonts w:eastAsia="Malgun Gothic"/>
                <w:color w:val="FF0000"/>
                <w:sz w:val="18"/>
                <w:szCs w:val="18"/>
              </w:rPr>
              <w:t>10)</w:t>
            </w:r>
            <w:r w:rsidR="00AA56AA" w:rsidRPr="00E857BC">
              <w:rPr>
                <w:rFonts w:eastAsia="Malgun Gothic"/>
                <w:strike/>
                <w:color w:val="FF0000"/>
                <w:sz w:val="18"/>
                <w:szCs w:val="18"/>
              </w:rPr>
              <w:t>Pending</w:t>
            </w:r>
            <w:proofErr w:type="gramEnd"/>
            <w:r w:rsidR="00AA56AA" w:rsidRPr="00E857BC">
              <w:rPr>
                <w:rFonts w:eastAsia="Malgun Gothic"/>
                <w:strike/>
                <w:color w:val="FF0000"/>
                <w:sz w:val="18"/>
                <w:szCs w:val="18"/>
              </w:rPr>
              <w:t xml:space="preserve"> evaluation in 9.2.2.1</w:t>
            </w:r>
          </w:p>
        </w:tc>
        <w:tc>
          <w:tcPr>
            <w:tcW w:w="1134" w:type="dxa"/>
            <w:vAlign w:val="center"/>
          </w:tcPr>
          <w:p w14:paraId="21891CF3" w14:textId="40ADD8E2" w:rsidR="00284F04" w:rsidRPr="00E857BC" w:rsidRDefault="00284F04" w:rsidP="00284F04">
            <w:pPr>
              <w:rPr>
                <w:rFonts w:eastAsia="Malgun Gothic"/>
                <w:color w:val="FF0000"/>
                <w:sz w:val="18"/>
                <w:szCs w:val="18"/>
              </w:rPr>
            </w:pPr>
            <w:r w:rsidRPr="00E857BC">
              <w:rPr>
                <w:rFonts w:eastAsia="Malgun Gothic"/>
                <w:color w:val="FF0000"/>
                <w:sz w:val="18"/>
                <w:szCs w:val="18"/>
              </w:rPr>
              <w:t>Pending evaluation in 9.2.2.1 (</w:t>
            </w:r>
            <w:r w:rsidR="002373B5" w:rsidRPr="00E857BC">
              <w:rPr>
                <w:rFonts w:eastAsia="Malgun Gothic"/>
                <w:color w:val="FF0000"/>
                <w:sz w:val="18"/>
                <w:szCs w:val="18"/>
              </w:rPr>
              <w:t>n</w:t>
            </w:r>
            <w:r w:rsidRPr="00E857BC">
              <w:rPr>
                <w:rFonts w:eastAsia="Malgun Gothic"/>
                <w:color w:val="FF0000"/>
                <w:sz w:val="18"/>
                <w:szCs w:val="18"/>
              </w:rPr>
              <w:t>ote 9)</w:t>
            </w:r>
          </w:p>
        </w:tc>
      </w:tr>
      <w:tr w:rsidR="00AA56AA" w14:paraId="1E9CECDA" w14:textId="44503082" w:rsidTr="00C679F4">
        <w:trPr>
          <w:trHeight w:val="975"/>
        </w:trPr>
        <w:tc>
          <w:tcPr>
            <w:tcW w:w="2547" w:type="dxa"/>
          </w:tcPr>
          <w:p w14:paraId="5BA6725F" w14:textId="77777777" w:rsidR="00AA56AA" w:rsidRPr="00E857BC" w:rsidRDefault="00AA56AA" w:rsidP="00226903">
            <w:pPr>
              <w:rPr>
                <w:sz w:val="18"/>
                <w:szCs w:val="18"/>
              </w:rPr>
            </w:pPr>
            <w:r w:rsidRPr="00E857BC">
              <w:rPr>
                <w:sz w:val="18"/>
                <w:szCs w:val="18"/>
              </w:rPr>
              <w:t>Extendibility:</w:t>
            </w:r>
            <w:r w:rsidRPr="00E857BC">
              <w:rPr>
                <w:rFonts w:eastAsia="Malgun Gothic"/>
                <w:sz w:val="18"/>
                <w:szCs w:val="18"/>
              </w:rPr>
              <w:t xml:space="preserve"> to train new UE-side model compatible with NW-side model in use; Or to train new NW-side model compatible with UE-side model in use</w:t>
            </w:r>
          </w:p>
        </w:tc>
        <w:tc>
          <w:tcPr>
            <w:tcW w:w="825" w:type="dxa"/>
            <w:vAlign w:val="center"/>
          </w:tcPr>
          <w:p w14:paraId="1B7EA0A6" w14:textId="2C0E7316" w:rsidR="00AA56AA" w:rsidRPr="00E857BC" w:rsidRDefault="00AA56AA" w:rsidP="00226903">
            <w:pPr>
              <w:rPr>
                <w:color w:val="000000" w:themeColor="text1"/>
                <w:kern w:val="24"/>
                <w:sz w:val="18"/>
                <w:szCs w:val="18"/>
              </w:rPr>
            </w:pPr>
            <w:r w:rsidRPr="00E857BC">
              <w:rPr>
                <w:color w:val="000000" w:themeColor="text1"/>
                <w:kern w:val="24"/>
                <w:sz w:val="18"/>
                <w:szCs w:val="18"/>
              </w:rPr>
              <w:t>Limited</w:t>
            </w:r>
          </w:p>
          <w:p w14:paraId="63E5B6A0" w14:textId="77777777" w:rsidR="00AA56AA" w:rsidRPr="00E857BC" w:rsidRDefault="00AA56AA" w:rsidP="00226903">
            <w:pPr>
              <w:rPr>
                <w:color w:val="000000" w:themeColor="text1"/>
                <w:kern w:val="24"/>
                <w:sz w:val="18"/>
                <w:szCs w:val="18"/>
              </w:rPr>
            </w:pPr>
            <w:r w:rsidRPr="00E857BC">
              <w:rPr>
                <w:color w:val="000000" w:themeColor="text1"/>
                <w:kern w:val="24"/>
                <w:sz w:val="18"/>
                <w:szCs w:val="18"/>
              </w:rPr>
              <w:t>(Note 2)</w:t>
            </w:r>
          </w:p>
        </w:tc>
        <w:tc>
          <w:tcPr>
            <w:tcW w:w="1174" w:type="dxa"/>
            <w:vAlign w:val="center"/>
          </w:tcPr>
          <w:p w14:paraId="7E9C0C69" w14:textId="77777777" w:rsidR="00AA56AA" w:rsidRPr="00E857BC" w:rsidRDefault="00AA56AA" w:rsidP="00BA66D4">
            <w:pPr>
              <w:snapToGrid w:val="0"/>
              <w:spacing w:beforeLines="30" w:before="72" w:afterLines="30" w:after="72" w:line="288" w:lineRule="auto"/>
              <w:rPr>
                <w:color w:val="000000" w:themeColor="text1"/>
                <w:kern w:val="24"/>
                <w:sz w:val="18"/>
                <w:szCs w:val="18"/>
              </w:rPr>
            </w:pPr>
            <w:r w:rsidRPr="00E857BC">
              <w:rPr>
                <w:color w:val="000000" w:themeColor="text1"/>
                <w:kern w:val="24"/>
                <w:sz w:val="18"/>
                <w:szCs w:val="18"/>
              </w:rPr>
              <w:t>Limited</w:t>
            </w:r>
          </w:p>
          <w:p w14:paraId="439514C0" w14:textId="77777777" w:rsidR="00AA56AA" w:rsidRPr="00E857BC" w:rsidRDefault="00AA56AA" w:rsidP="00BA66D4">
            <w:pPr>
              <w:snapToGrid w:val="0"/>
              <w:spacing w:beforeLines="30" w:before="72" w:afterLines="30" w:after="72" w:line="288" w:lineRule="auto"/>
              <w:rPr>
                <w:color w:val="000000" w:themeColor="text1"/>
                <w:kern w:val="24"/>
                <w:sz w:val="18"/>
                <w:szCs w:val="18"/>
              </w:rPr>
            </w:pPr>
            <w:r w:rsidRPr="00E857BC">
              <w:rPr>
                <w:color w:val="000000" w:themeColor="text1"/>
                <w:kern w:val="24"/>
                <w:sz w:val="18"/>
                <w:szCs w:val="18"/>
              </w:rPr>
              <w:t>(Note 2)</w:t>
            </w:r>
          </w:p>
        </w:tc>
        <w:tc>
          <w:tcPr>
            <w:tcW w:w="1172" w:type="dxa"/>
            <w:vAlign w:val="center"/>
          </w:tcPr>
          <w:p w14:paraId="4949E649" w14:textId="77777777" w:rsidR="00AA56AA" w:rsidRPr="00E857BC" w:rsidRDefault="00AA56AA" w:rsidP="00226903">
            <w:pPr>
              <w:rPr>
                <w:color w:val="000000" w:themeColor="text1"/>
                <w:kern w:val="24"/>
                <w:sz w:val="18"/>
                <w:szCs w:val="18"/>
              </w:rPr>
            </w:pPr>
            <w:r w:rsidRPr="00E857BC">
              <w:rPr>
                <w:color w:val="000000" w:themeColor="text1"/>
                <w:kern w:val="24"/>
                <w:sz w:val="18"/>
                <w:szCs w:val="18"/>
              </w:rPr>
              <w:t>Limited</w:t>
            </w:r>
          </w:p>
        </w:tc>
        <w:tc>
          <w:tcPr>
            <w:tcW w:w="1365" w:type="dxa"/>
            <w:vAlign w:val="center"/>
          </w:tcPr>
          <w:p w14:paraId="331464DF" w14:textId="77777777" w:rsidR="00AA56AA" w:rsidRPr="00E857BC" w:rsidRDefault="00AA56AA" w:rsidP="00226903">
            <w:pPr>
              <w:rPr>
                <w:color w:val="000000" w:themeColor="text1"/>
                <w:kern w:val="24"/>
                <w:sz w:val="18"/>
                <w:szCs w:val="18"/>
              </w:rPr>
            </w:pPr>
            <w:r w:rsidRPr="00E857BC">
              <w:rPr>
                <w:color w:val="000000" w:themeColor="text1"/>
                <w:kern w:val="24"/>
                <w:sz w:val="18"/>
                <w:szCs w:val="18"/>
              </w:rPr>
              <w:t>Support</w:t>
            </w:r>
          </w:p>
        </w:tc>
        <w:tc>
          <w:tcPr>
            <w:tcW w:w="1559" w:type="dxa"/>
            <w:vAlign w:val="center"/>
          </w:tcPr>
          <w:p w14:paraId="306E9D7F" w14:textId="77777777" w:rsidR="00AA56AA" w:rsidRPr="00E857BC" w:rsidRDefault="00AA56AA" w:rsidP="00226903">
            <w:pPr>
              <w:rPr>
                <w:color w:val="000000" w:themeColor="text1"/>
                <w:kern w:val="24"/>
                <w:sz w:val="18"/>
                <w:szCs w:val="18"/>
              </w:rPr>
            </w:pPr>
            <w:r w:rsidRPr="00E857BC">
              <w:rPr>
                <w:color w:val="000000" w:themeColor="text1"/>
                <w:kern w:val="24"/>
                <w:sz w:val="18"/>
                <w:szCs w:val="18"/>
              </w:rPr>
              <w:t>Support</w:t>
            </w:r>
          </w:p>
        </w:tc>
        <w:tc>
          <w:tcPr>
            <w:tcW w:w="1134" w:type="dxa"/>
            <w:vAlign w:val="center"/>
          </w:tcPr>
          <w:p w14:paraId="080966A4" w14:textId="74ABB247" w:rsidR="005127D0" w:rsidRPr="00E857BC" w:rsidRDefault="005127D0" w:rsidP="005127D0">
            <w:pPr>
              <w:rPr>
                <w:color w:val="FF0000"/>
                <w:kern w:val="24"/>
                <w:sz w:val="18"/>
                <w:szCs w:val="18"/>
              </w:rPr>
            </w:pPr>
            <w:r w:rsidRPr="00E857BC">
              <w:rPr>
                <w:color w:val="FF0000"/>
                <w:kern w:val="24"/>
                <w:sz w:val="18"/>
                <w:szCs w:val="18"/>
              </w:rPr>
              <w:t>Support</w:t>
            </w:r>
          </w:p>
        </w:tc>
      </w:tr>
      <w:tr w:rsidR="00AA56AA" w14:paraId="4AF95880" w14:textId="5FB3D5E2" w:rsidTr="00C679F4">
        <w:trPr>
          <w:trHeight w:val="2731"/>
        </w:trPr>
        <w:tc>
          <w:tcPr>
            <w:tcW w:w="2547" w:type="dxa"/>
          </w:tcPr>
          <w:p w14:paraId="05372743" w14:textId="77777777" w:rsidR="00AA56AA" w:rsidRPr="00E857BC" w:rsidRDefault="00AA56AA" w:rsidP="00226903">
            <w:pPr>
              <w:rPr>
                <w:sz w:val="18"/>
                <w:szCs w:val="18"/>
              </w:rPr>
            </w:pPr>
            <w:r w:rsidRPr="00E857BC">
              <w:rPr>
                <w:sz w:val="18"/>
                <w:szCs w:val="18"/>
              </w:rPr>
              <w:t>Whether training data distribution can match the inference device</w:t>
            </w:r>
          </w:p>
        </w:tc>
        <w:tc>
          <w:tcPr>
            <w:tcW w:w="825" w:type="dxa"/>
            <w:vAlign w:val="center"/>
          </w:tcPr>
          <w:p w14:paraId="1012E0A8" w14:textId="77777777" w:rsidR="00AA56AA" w:rsidRPr="00E857BC" w:rsidRDefault="00AA56AA" w:rsidP="00226903">
            <w:pPr>
              <w:rPr>
                <w:rFonts w:eastAsia="SimSun"/>
                <w:strike/>
                <w:sz w:val="18"/>
                <w:szCs w:val="18"/>
              </w:rPr>
            </w:pPr>
            <w:r w:rsidRPr="00E857BC">
              <w:rPr>
                <w:rFonts w:eastAsiaTheme="minorEastAsia"/>
                <w:strike/>
                <w:color w:val="FF0000"/>
                <w:sz w:val="18"/>
                <w:szCs w:val="18"/>
                <w:highlight w:val="yellow"/>
              </w:rPr>
              <w:t>C</w:t>
            </w:r>
            <w:r w:rsidRPr="00E857BC">
              <w:rPr>
                <w:rFonts w:eastAsiaTheme="minorEastAsia" w:hint="eastAsia"/>
                <w:strike/>
                <w:color w:val="FF0000"/>
                <w:sz w:val="18"/>
                <w:szCs w:val="18"/>
                <w:highlight w:val="yellow"/>
              </w:rPr>
              <w:t>on</w:t>
            </w:r>
            <w:r w:rsidRPr="00E857BC">
              <w:rPr>
                <w:rFonts w:eastAsiaTheme="minorEastAsia"/>
                <w:strike/>
                <w:color w:val="FF0000"/>
                <w:sz w:val="18"/>
                <w:szCs w:val="18"/>
                <w:highlight w:val="yellow"/>
              </w:rPr>
              <w:t xml:space="preserve">ditional, with </w:t>
            </w:r>
            <w:r w:rsidRPr="00E857BC">
              <w:rPr>
                <w:strike/>
                <w:color w:val="FF0000"/>
                <w:kern w:val="24"/>
                <w:sz w:val="18"/>
                <w:szCs w:val="18"/>
                <w:highlight w:val="yellow"/>
              </w:rPr>
              <w:t>assisted information</w:t>
            </w:r>
            <w:r w:rsidRPr="00E857BC">
              <w:rPr>
                <w:strike/>
                <w:color w:val="FF0000"/>
                <w:kern w:val="24"/>
                <w:sz w:val="18"/>
                <w:szCs w:val="18"/>
              </w:rPr>
              <w:t xml:space="preserve"> </w:t>
            </w:r>
            <w:r w:rsidRPr="00E857BC">
              <w:rPr>
                <w:strike/>
                <w:color w:val="FF0000"/>
                <w:kern w:val="24"/>
                <w:sz w:val="18"/>
                <w:szCs w:val="18"/>
                <w:highlight w:val="yellow"/>
              </w:rPr>
              <w:t>from UE</w:t>
            </w:r>
            <w:r w:rsidRPr="00E857BC">
              <w:rPr>
                <w:strike/>
                <w:color w:val="FF0000"/>
                <w:kern w:val="24"/>
                <w:sz w:val="18"/>
                <w:szCs w:val="18"/>
              </w:rPr>
              <w:t xml:space="preserve"> for </w:t>
            </w:r>
            <w:r w:rsidRPr="00E857BC">
              <w:rPr>
                <w:rFonts w:eastAsia="SimSun"/>
                <w:strike/>
                <w:color w:val="FF0000"/>
                <w:sz w:val="18"/>
                <w:szCs w:val="18"/>
                <w:highlight w:val="yellow"/>
              </w:rPr>
              <w:t>device specific model.</w:t>
            </w:r>
            <w:r w:rsidRPr="00E857BC">
              <w:rPr>
                <w:rFonts w:eastAsia="SimSun"/>
                <w:strike/>
                <w:sz w:val="18"/>
                <w:szCs w:val="18"/>
              </w:rPr>
              <w:t xml:space="preserve"> </w:t>
            </w:r>
          </w:p>
          <w:p w14:paraId="2FE9F46E" w14:textId="514846BF" w:rsidR="00CF1E3B" w:rsidRPr="00E857BC" w:rsidRDefault="00CF1E3B" w:rsidP="00226903">
            <w:pPr>
              <w:rPr>
                <w:color w:val="000000" w:themeColor="text1"/>
                <w:kern w:val="24"/>
                <w:sz w:val="18"/>
                <w:szCs w:val="18"/>
              </w:rPr>
            </w:pPr>
            <w:r w:rsidRPr="00E857BC">
              <w:rPr>
                <w:rFonts w:eastAsia="SimSun"/>
                <w:color w:val="FF0000"/>
                <w:sz w:val="18"/>
                <w:szCs w:val="18"/>
              </w:rPr>
              <w:t>Yes</w:t>
            </w:r>
            <w:r w:rsidR="00134D63" w:rsidRPr="00E857BC">
              <w:rPr>
                <w:rFonts w:eastAsia="SimSun"/>
                <w:color w:val="FF0000"/>
                <w:sz w:val="18"/>
                <w:szCs w:val="18"/>
              </w:rPr>
              <w:t>, t</w:t>
            </w:r>
            <w:r w:rsidRPr="00E857BC">
              <w:rPr>
                <w:rFonts w:eastAsia="SimSun"/>
                <w:color w:val="FF0000"/>
                <w:sz w:val="18"/>
                <w:szCs w:val="18"/>
              </w:rPr>
              <w:t>o the extent needed</w:t>
            </w:r>
            <w:r w:rsidR="00A31DC3" w:rsidRPr="00E857BC">
              <w:rPr>
                <w:rFonts w:eastAsia="SimSun"/>
                <w:color w:val="FF0000"/>
                <w:sz w:val="18"/>
                <w:szCs w:val="18"/>
              </w:rPr>
              <w:t xml:space="preserve">. </w:t>
            </w:r>
            <w:r w:rsidR="001E69B1" w:rsidRPr="00E857BC">
              <w:rPr>
                <w:rFonts w:eastAsia="SimSun"/>
                <w:color w:val="FF0000"/>
                <w:sz w:val="18"/>
                <w:szCs w:val="18"/>
              </w:rPr>
              <w:t>(</w:t>
            </w:r>
            <w:proofErr w:type="gramStart"/>
            <w:r w:rsidR="002373B5" w:rsidRPr="00E857BC">
              <w:rPr>
                <w:rFonts w:eastAsia="SimSun"/>
                <w:color w:val="FF0000"/>
                <w:sz w:val="18"/>
                <w:szCs w:val="18"/>
              </w:rPr>
              <w:t>n</w:t>
            </w:r>
            <w:r w:rsidR="001E69B1" w:rsidRPr="00E857BC">
              <w:rPr>
                <w:rFonts w:eastAsia="SimSun"/>
                <w:color w:val="FF0000"/>
                <w:sz w:val="18"/>
                <w:szCs w:val="18"/>
              </w:rPr>
              <w:t>ote</w:t>
            </w:r>
            <w:proofErr w:type="gramEnd"/>
            <w:r w:rsidR="00A31DC3" w:rsidRPr="00E857BC">
              <w:rPr>
                <w:rFonts w:eastAsia="SimSun"/>
                <w:color w:val="FF0000"/>
                <w:sz w:val="18"/>
                <w:szCs w:val="18"/>
              </w:rPr>
              <w:t xml:space="preserve"> 7)</w:t>
            </w:r>
          </w:p>
        </w:tc>
        <w:tc>
          <w:tcPr>
            <w:tcW w:w="1174" w:type="dxa"/>
            <w:vAlign w:val="center"/>
          </w:tcPr>
          <w:p w14:paraId="3D52F78D" w14:textId="77777777" w:rsidR="00AA56AA" w:rsidRPr="00E857BC" w:rsidRDefault="00AA56AA" w:rsidP="00226903">
            <w:pPr>
              <w:rPr>
                <w:color w:val="000000" w:themeColor="text1"/>
                <w:kern w:val="24"/>
                <w:sz w:val="18"/>
                <w:szCs w:val="18"/>
              </w:rPr>
            </w:pPr>
            <w:r w:rsidRPr="00E857BC">
              <w:rPr>
                <w:color w:val="000000" w:themeColor="text1"/>
                <w:kern w:val="24"/>
                <w:sz w:val="18"/>
                <w:szCs w:val="18"/>
              </w:rPr>
              <w:t>Yes</w:t>
            </w:r>
          </w:p>
        </w:tc>
        <w:tc>
          <w:tcPr>
            <w:tcW w:w="1172" w:type="dxa"/>
            <w:vAlign w:val="center"/>
          </w:tcPr>
          <w:p w14:paraId="32EFC307" w14:textId="77777777" w:rsidR="00AA56AA" w:rsidRPr="00E857BC" w:rsidRDefault="00AA56AA" w:rsidP="00226903">
            <w:pPr>
              <w:rPr>
                <w:color w:val="000000" w:themeColor="text1"/>
                <w:kern w:val="24"/>
                <w:sz w:val="18"/>
                <w:szCs w:val="18"/>
              </w:rPr>
            </w:pPr>
            <w:r w:rsidRPr="00E857BC">
              <w:rPr>
                <w:color w:val="000000" w:themeColor="text1"/>
                <w:kern w:val="24"/>
                <w:sz w:val="18"/>
                <w:szCs w:val="18"/>
              </w:rPr>
              <w:t>Restricted</w:t>
            </w:r>
          </w:p>
        </w:tc>
        <w:tc>
          <w:tcPr>
            <w:tcW w:w="1365" w:type="dxa"/>
            <w:vAlign w:val="center"/>
          </w:tcPr>
          <w:p w14:paraId="33199F1D" w14:textId="77777777" w:rsidR="00AA56AA" w:rsidRPr="00E857BC" w:rsidRDefault="00AA56AA" w:rsidP="00226903">
            <w:pPr>
              <w:rPr>
                <w:color w:val="000000" w:themeColor="text1"/>
                <w:kern w:val="24"/>
                <w:sz w:val="18"/>
                <w:szCs w:val="18"/>
              </w:rPr>
            </w:pPr>
          </w:p>
          <w:p w14:paraId="7DEE6B90" w14:textId="77777777" w:rsidR="00AA56AA" w:rsidRPr="00E857BC" w:rsidRDefault="00AA56AA" w:rsidP="00226903">
            <w:pPr>
              <w:rPr>
                <w:strike/>
                <w:color w:val="FF0000"/>
                <w:kern w:val="24"/>
                <w:sz w:val="18"/>
                <w:szCs w:val="18"/>
              </w:rPr>
            </w:pPr>
            <w:r w:rsidRPr="00E857BC">
              <w:rPr>
                <w:strike/>
                <w:color w:val="FF0000"/>
                <w:kern w:val="24"/>
                <w:sz w:val="18"/>
                <w:szCs w:val="18"/>
              </w:rPr>
              <w:t>C</w:t>
            </w:r>
            <w:r w:rsidRPr="00E857BC">
              <w:rPr>
                <w:rFonts w:hint="eastAsia"/>
                <w:strike/>
                <w:color w:val="FF0000"/>
                <w:kern w:val="24"/>
                <w:sz w:val="18"/>
                <w:szCs w:val="18"/>
              </w:rPr>
              <w:t>on</w:t>
            </w:r>
            <w:r w:rsidRPr="00E857BC">
              <w:rPr>
                <w:strike/>
                <w:color w:val="FF0000"/>
                <w:kern w:val="24"/>
                <w:sz w:val="18"/>
                <w:szCs w:val="18"/>
              </w:rPr>
              <w:t>ditional, with assisted information from UE</w:t>
            </w:r>
          </w:p>
          <w:p w14:paraId="78F9DE85" w14:textId="4D5232DB" w:rsidR="000F22E9" w:rsidRPr="00E857BC" w:rsidRDefault="000F22E9" w:rsidP="00226903">
            <w:pPr>
              <w:rPr>
                <w:strike/>
                <w:color w:val="000000" w:themeColor="text1"/>
                <w:kern w:val="24"/>
                <w:sz w:val="18"/>
                <w:szCs w:val="18"/>
              </w:rPr>
            </w:pPr>
            <w:r w:rsidRPr="00E857BC">
              <w:rPr>
                <w:rFonts w:eastAsia="SimSun"/>
                <w:color w:val="FF0000"/>
                <w:sz w:val="18"/>
                <w:szCs w:val="18"/>
              </w:rPr>
              <w:t xml:space="preserve">Yes, to the extent needed. </w:t>
            </w:r>
            <w:r w:rsidR="001E69B1" w:rsidRPr="00E857BC">
              <w:rPr>
                <w:rFonts w:eastAsia="SimSun"/>
                <w:color w:val="FF0000"/>
                <w:sz w:val="18"/>
                <w:szCs w:val="18"/>
              </w:rPr>
              <w:t>(</w:t>
            </w:r>
            <w:proofErr w:type="gramStart"/>
            <w:r w:rsidR="002373B5" w:rsidRPr="00E857BC">
              <w:rPr>
                <w:rFonts w:eastAsia="SimSun"/>
                <w:color w:val="FF0000"/>
                <w:sz w:val="18"/>
                <w:szCs w:val="18"/>
              </w:rPr>
              <w:t>n</w:t>
            </w:r>
            <w:r w:rsidR="001E69B1" w:rsidRPr="00E857BC">
              <w:rPr>
                <w:rFonts w:eastAsia="SimSun"/>
                <w:color w:val="FF0000"/>
                <w:sz w:val="18"/>
                <w:szCs w:val="18"/>
              </w:rPr>
              <w:t>ote</w:t>
            </w:r>
            <w:proofErr w:type="gramEnd"/>
            <w:r w:rsidRPr="00E857BC">
              <w:rPr>
                <w:rFonts w:eastAsia="SimSun"/>
                <w:color w:val="FF0000"/>
                <w:sz w:val="18"/>
                <w:szCs w:val="18"/>
              </w:rPr>
              <w:t xml:space="preserve"> 7)</w:t>
            </w:r>
          </w:p>
        </w:tc>
        <w:tc>
          <w:tcPr>
            <w:tcW w:w="1559" w:type="dxa"/>
            <w:vAlign w:val="center"/>
          </w:tcPr>
          <w:p w14:paraId="6CF9ECAB" w14:textId="77777777" w:rsidR="00AA56AA" w:rsidRPr="00E857BC" w:rsidRDefault="00AA56AA" w:rsidP="00226903">
            <w:pPr>
              <w:rPr>
                <w:color w:val="000000" w:themeColor="text1"/>
                <w:kern w:val="24"/>
                <w:sz w:val="18"/>
                <w:szCs w:val="18"/>
              </w:rPr>
            </w:pPr>
            <w:r w:rsidRPr="00E857BC">
              <w:rPr>
                <w:rFonts w:eastAsia="SimSun"/>
                <w:sz w:val="18"/>
                <w:szCs w:val="18"/>
              </w:rPr>
              <w:t>Yes</w:t>
            </w:r>
          </w:p>
        </w:tc>
        <w:tc>
          <w:tcPr>
            <w:tcW w:w="1134" w:type="dxa"/>
            <w:vAlign w:val="center"/>
          </w:tcPr>
          <w:p w14:paraId="16DCD11E" w14:textId="53D05633" w:rsidR="00695441" w:rsidRPr="00E857BC" w:rsidRDefault="00695441" w:rsidP="00695441">
            <w:pPr>
              <w:rPr>
                <w:rFonts w:eastAsia="SimSun"/>
                <w:color w:val="FF0000"/>
                <w:sz w:val="18"/>
                <w:szCs w:val="18"/>
              </w:rPr>
            </w:pPr>
            <w:r w:rsidRPr="00E857BC">
              <w:rPr>
                <w:rFonts w:eastAsia="SimSun"/>
                <w:color w:val="FF0000"/>
                <w:sz w:val="18"/>
                <w:szCs w:val="18"/>
              </w:rPr>
              <w:t>Yes.</w:t>
            </w:r>
          </w:p>
        </w:tc>
      </w:tr>
      <w:tr w:rsidR="00AA56AA" w14:paraId="7442EA22" w14:textId="4A105E51" w:rsidTr="00C679F4">
        <w:trPr>
          <w:trHeight w:val="1909"/>
        </w:trPr>
        <w:tc>
          <w:tcPr>
            <w:tcW w:w="2547" w:type="dxa"/>
          </w:tcPr>
          <w:p w14:paraId="5AC5146B" w14:textId="77777777" w:rsidR="00AA56AA" w:rsidRPr="00E857BC" w:rsidRDefault="00AA56AA" w:rsidP="00226903">
            <w:pPr>
              <w:rPr>
                <w:sz w:val="18"/>
                <w:szCs w:val="18"/>
              </w:rPr>
            </w:pPr>
            <w:r w:rsidRPr="00E857BC">
              <w:rPr>
                <w:rFonts w:eastAsia="Malgun Gothic"/>
                <w:sz w:val="18"/>
                <w:szCs w:val="18"/>
              </w:rPr>
              <w:t>Software/hardware compatibility (Whether device capability can be considered for model development)</w:t>
            </w:r>
          </w:p>
        </w:tc>
        <w:tc>
          <w:tcPr>
            <w:tcW w:w="825" w:type="dxa"/>
          </w:tcPr>
          <w:p w14:paraId="55AD389E" w14:textId="77777777" w:rsidR="00AA56AA" w:rsidRPr="00E857BC" w:rsidRDefault="00AA56AA" w:rsidP="00226903">
            <w:pPr>
              <w:rPr>
                <w:rFonts w:eastAsia="SimSun"/>
                <w:sz w:val="18"/>
                <w:szCs w:val="18"/>
              </w:rPr>
            </w:pPr>
            <w:r w:rsidRPr="00E857BC">
              <w:rPr>
                <w:rFonts w:eastAsia="SimSun"/>
                <w:color w:val="FF0000"/>
                <w:sz w:val="18"/>
                <w:szCs w:val="18"/>
                <w:highlight w:val="yellow"/>
              </w:rPr>
              <w:t>Yes for device specific model. No for device-agnostic model.</w:t>
            </w:r>
            <w:r w:rsidRPr="00E857BC">
              <w:rPr>
                <w:rFonts w:eastAsia="SimSun"/>
                <w:color w:val="FF0000"/>
                <w:sz w:val="18"/>
                <w:szCs w:val="18"/>
              </w:rPr>
              <w:t xml:space="preserve"> </w:t>
            </w:r>
          </w:p>
        </w:tc>
        <w:tc>
          <w:tcPr>
            <w:tcW w:w="1174" w:type="dxa"/>
          </w:tcPr>
          <w:p w14:paraId="7161E6E1" w14:textId="77777777" w:rsidR="00AA56AA" w:rsidRPr="00E857BC" w:rsidRDefault="00AA56AA" w:rsidP="00226903">
            <w:pPr>
              <w:rPr>
                <w:strike/>
                <w:color w:val="000000" w:themeColor="text1"/>
                <w:kern w:val="24"/>
                <w:sz w:val="18"/>
                <w:szCs w:val="18"/>
              </w:rPr>
            </w:pPr>
            <w:r w:rsidRPr="00E857BC">
              <w:rPr>
                <w:rFonts w:eastAsia="SimSun"/>
                <w:strike/>
                <w:color w:val="FF0000"/>
                <w:sz w:val="18"/>
                <w:szCs w:val="18"/>
              </w:rPr>
              <w:t>Limited</w:t>
            </w:r>
            <w:r w:rsidRPr="00E857BC">
              <w:rPr>
                <w:rFonts w:eastAsia="SimSun"/>
                <w:color w:val="FF0000"/>
                <w:sz w:val="18"/>
                <w:szCs w:val="18"/>
              </w:rPr>
              <w:t xml:space="preserve"> Yes</w:t>
            </w:r>
          </w:p>
        </w:tc>
        <w:tc>
          <w:tcPr>
            <w:tcW w:w="1172" w:type="dxa"/>
          </w:tcPr>
          <w:p w14:paraId="53E32BA4" w14:textId="77777777" w:rsidR="00AA56AA" w:rsidRPr="00E857BC" w:rsidRDefault="00AA56AA" w:rsidP="00226903">
            <w:pPr>
              <w:rPr>
                <w:color w:val="000000" w:themeColor="text1"/>
                <w:kern w:val="24"/>
                <w:sz w:val="18"/>
                <w:szCs w:val="18"/>
              </w:rPr>
            </w:pPr>
            <w:r w:rsidRPr="00E857BC">
              <w:rPr>
                <w:rFonts w:eastAsia="SimSun"/>
                <w:sz w:val="18"/>
                <w:szCs w:val="18"/>
              </w:rPr>
              <w:t xml:space="preserve">Compatible </w:t>
            </w:r>
          </w:p>
        </w:tc>
        <w:tc>
          <w:tcPr>
            <w:tcW w:w="1365" w:type="dxa"/>
          </w:tcPr>
          <w:p w14:paraId="4D0E0D9E" w14:textId="77777777" w:rsidR="00AA56AA" w:rsidRPr="00E857BC" w:rsidRDefault="00AA56AA" w:rsidP="00226903">
            <w:pPr>
              <w:rPr>
                <w:color w:val="000000" w:themeColor="text1"/>
                <w:kern w:val="24"/>
                <w:sz w:val="18"/>
                <w:szCs w:val="18"/>
              </w:rPr>
            </w:pPr>
            <w:r w:rsidRPr="00E857BC">
              <w:rPr>
                <w:rFonts w:eastAsia="SimSun"/>
                <w:sz w:val="18"/>
                <w:szCs w:val="18"/>
              </w:rPr>
              <w:t>Compatible</w:t>
            </w:r>
          </w:p>
        </w:tc>
        <w:tc>
          <w:tcPr>
            <w:tcW w:w="1559" w:type="dxa"/>
          </w:tcPr>
          <w:p w14:paraId="2F2D347A" w14:textId="77777777" w:rsidR="00AA56AA" w:rsidRPr="00E857BC" w:rsidRDefault="00AA56AA" w:rsidP="00226903">
            <w:pPr>
              <w:rPr>
                <w:color w:val="000000" w:themeColor="text1"/>
                <w:kern w:val="24"/>
                <w:sz w:val="18"/>
                <w:szCs w:val="18"/>
              </w:rPr>
            </w:pPr>
            <w:r w:rsidRPr="00E857BC">
              <w:rPr>
                <w:rFonts w:eastAsia="SimSun"/>
                <w:sz w:val="18"/>
                <w:szCs w:val="18"/>
              </w:rPr>
              <w:t>Compatible</w:t>
            </w:r>
          </w:p>
        </w:tc>
        <w:tc>
          <w:tcPr>
            <w:tcW w:w="1134" w:type="dxa"/>
          </w:tcPr>
          <w:p w14:paraId="7707F0C4" w14:textId="59475C4D" w:rsidR="000F6987" w:rsidRPr="00E857BC" w:rsidRDefault="000F6987" w:rsidP="00226903">
            <w:pPr>
              <w:rPr>
                <w:rFonts w:eastAsia="SimSun"/>
                <w:color w:val="FF0000"/>
                <w:sz w:val="18"/>
                <w:szCs w:val="18"/>
              </w:rPr>
            </w:pPr>
            <w:r w:rsidRPr="00E857BC">
              <w:rPr>
                <w:rFonts w:eastAsia="SimSun"/>
                <w:color w:val="FF0000"/>
                <w:sz w:val="18"/>
                <w:szCs w:val="18"/>
              </w:rPr>
              <w:t>Compatible</w:t>
            </w:r>
          </w:p>
        </w:tc>
      </w:tr>
      <w:tr w:rsidR="00AA56AA" w14:paraId="0EEFB488" w14:textId="6EEF5089" w:rsidTr="00C679F4">
        <w:trPr>
          <w:trHeight w:val="904"/>
        </w:trPr>
        <w:tc>
          <w:tcPr>
            <w:tcW w:w="2547" w:type="dxa"/>
          </w:tcPr>
          <w:p w14:paraId="461D14EF" w14:textId="77777777" w:rsidR="00AA56AA" w:rsidRPr="00E857BC" w:rsidRDefault="00AA56AA" w:rsidP="00226903">
            <w:pPr>
              <w:rPr>
                <w:rFonts w:eastAsia="Malgun Gothic"/>
                <w:sz w:val="18"/>
                <w:szCs w:val="18"/>
              </w:rPr>
            </w:pPr>
            <w:r w:rsidRPr="00E857BC">
              <w:rPr>
                <w:rFonts w:eastAsia="Malgun Gothic"/>
                <w:sz w:val="18"/>
                <w:szCs w:val="18"/>
              </w:rPr>
              <w:lastRenderedPageBreak/>
              <w:t>Model performance based on evaluation in 9.2.2.1</w:t>
            </w:r>
          </w:p>
        </w:tc>
        <w:tc>
          <w:tcPr>
            <w:tcW w:w="825" w:type="dxa"/>
          </w:tcPr>
          <w:p w14:paraId="64B8F4F5" w14:textId="77777777" w:rsidR="00AA56AA" w:rsidRPr="00E857BC" w:rsidRDefault="00AA56AA" w:rsidP="00226903">
            <w:pPr>
              <w:rPr>
                <w:rFonts w:eastAsia="Malgun Gothic"/>
                <w:sz w:val="18"/>
                <w:szCs w:val="18"/>
              </w:rPr>
            </w:pPr>
            <w:r w:rsidRPr="00E857BC">
              <w:rPr>
                <w:rFonts w:eastAsia="Malgun Gothic"/>
                <w:sz w:val="18"/>
                <w:szCs w:val="18"/>
              </w:rPr>
              <w:t>Pending evaluation in 9.2.2.1</w:t>
            </w:r>
          </w:p>
        </w:tc>
        <w:tc>
          <w:tcPr>
            <w:tcW w:w="1174" w:type="dxa"/>
          </w:tcPr>
          <w:p w14:paraId="269A3691" w14:textId="77777777" w:rsidR="00AA56AA" w:rsidRPr="00E857BC" w:rsidRDefault="00AA56AA" w:rsidP="00226903">
            <w:pPr>
              <w:rPr>
                <w:rFonts w:eastAsia="Malgun Gothic"/>
                <w:sz w:val="18"/>
                <w:szCs w:val="18"/>
              </w:rPr>
            </w:pPr>
            <w:r w:rsidRPr="00E857BC">
              <w:rPr>
                <w:rFonts w:eastAsia="Malgun Gothic"/>
                <w:sz w:val="18"/>
                <w:szCs w:val="18"/>
              </w:rPr>
              <w:t>Pending evaluation in 9.2.2.1</w:t>
            </w:r>
          </w:p>
        </w:tc>
        <w:tc>
          <w:tcPr>
            <w:tcW w:w="1172" w:type="dxa"/>
          </w:tcPr>
          <w:p w14:paraId="052C312C" w14:textId="77777777" w:rsidR="00AA56AA" w:rsidRPr="00E857BC" w:rsidRDefault="00AA56AA" w:rsidP="00226903">
            <w:pPr>
              <w:rPr>
                <w:color w:val="000000" w:themeColor="text1"/>
                <w:kern w:val="24"/>
                <w:sz w:val="18"/>
                <w:szCs w:val="18"/>
              </w:rPr>
            </w:pPr>
            <w:r w:rsidRPr="00E857BC">
              <w:rPr>
                <w:rFonts w:eastAsia="Malgun Gothic"/>
                <w:sz w:val="18"/>
                <w:szCs w:val="18"/>
              </w:rPr>
              <w:t>Pending evaluation in 9.2.2.1</w:t>
            </w:r>
          </w:p>
        </w:tc>
        <w:tc>
          <w:tcPr>
            <w:tcW w:w="1365" w:type="dxa"/>
          </w:tcPr>
          <w:p w14:paraId="0B6705F5" w14:textId="77777777" w:rsidR="00AA56AA" w:rsidRPr="00E857BC" w:rsidRDefault="00AA56AA" w:rsidP="00226903">
            <w:pPr>
              <w:rPr>
                <w:color w:val="000000" w:themeColor="text1"/>
                <w:kern w:val="24"/>
                <w:sz w:val="18"/>
                <w:szCs w:val="18"/>
              </w:rPr>
            </w:pPr>
            <w:r w:rsidRPr="00E857BC">
              <w:rPr>
                <w:rFonts w:eastAsia="Malgun Gothic"/>
                <w:sz w:val="18"/>
                <w:szCs w:val="18"/>
              </w:rPr>
              <w:t>Pending evaluation in 9.2.2.1</w:t>
            </w:r>
          </w:p>
        </w:tc>
        <w:tc>
          <w:tcPr>
            <w:tcW w:w="1559" w:type="dxa"/>
          </w:tcPr>
          <w:p w14:paraId="0A5C387C" w14:textId="77777777" w:rsidR="00AA56AA" w:rsidRPr="00E857BC" w:rsidRDefault="00AA56AA" w:rsidP="00226903">
            <w:pPr>
              <w:rPr>
                <w:color w:val="000000" w:themeColor="text1"/>
                <w:kern w:val="24"/>
                <w:sz w:val="18"/>
                <w:szCs w:val="18"/>
              </w:rPr>
            </w:pPr>
            <w:r w:rsidRPr="00E857BC">
              <w:rPr>
                <w:rFonts w:eastAsia="Malgun Gothic"/>
                <w:sz w:val="18"/>
                <w:szCs w:val="18"/>
              </w:rPr>
              <w:t>Pending evaluation in 9.2.2.1</w:t>
            </w:r>
          </w:p>
        </w:tc>
        <w:tc>
          <w:tcPr>
            <w:tcW w:w="1134" w:type="dxa"/>
          </w:tcPr>
          <w:p w14:paraId="150F1F19" w14:textId="53BC8AA8" w:rsidR="00FC4F81" w:rsidRPr="00E857BC" w:rsidRDefault="00FC4F81" w:rsidP="00226903">
            <w:pPr>
              <w:rPr>
                <w:rFonts w:eastAsia="Malgun Gothic"/>
                <w:color w:val="FF0000"/>
                <w:sz w:val="18"/>
                <w:szCs w:val="18"/>
              </w:rPr>
            </w:pPr>
            <w:r w:rsidRPr="00E857BC">
              <w:rPr>
                <w:rFonts w:eastAsia="Malgun Gothic"/>
                <w:color w:val="FF0000"/>
                <w:sz w:val="18"/>
                <w:szCs w:val="18"/>
              </w:rPr>
              <w:t>Pending evaluation in 9.2.2.1</w:t>
            </w:r>
          </w:p>
        </w:tc>
      </w:tr>
    </w:tbl>
    <w:p w14:paraId="1CED83D3" w14:textId="77777777" w:rsidR="00AA56AA" w:rsidRDefault="00AA56AA" w:rsidP="00AA56AA"/>
    <w:p w14:paraId="5EE6F4E4" w14:textId="77777777" w:rsidR="00AA56AA" w:rsidRDefault="00AA56AA" w:rsidP="00AA56AA">
      <w:pPr>
        <w:tabs>
          <w:tab w:val="left" w:pos="720"/>
        </w:tabs>
        <w:overflowPunct w:val="0"/>
        <w:autoSpaceDE w:val="0"/>
        <w:autoSpaceDN w:val="0"/>
        <w:adjustRightInd w:val="0"/>
        <w:snapToGrid w:val="0"/>
        <w:spacing w:beforeLines="30" w:before="72" w:afterLines="30" w:after="72" w:line="288" w:lineRule="auto"/>
        <w:jc w:val="both"/>
        <w:textAlignment w:val="baseline"/>
        <w:rPr>
          <w:szCs w:val="20"/>
        </w:rPr>
      </w:pPr>
      <w:r>
        <w:rPr>
          <w:szCs w:val="20"/>
        </w:rPr>
        <w:t xml:space="preserve">Note 1: Assume high accuracy PMI is not privacy sensitive data. FFS: other information such as channel matrix and assisted information. </w:t>
      </w:r>
    </w:p>
    <w:p w14:paraId="5D4DB45B" w14:textId="77777777" w:rsidR="00AA56AA" w:rsidRDefault="00AA56AA" w:rsidP="00AA56AA">
      <w:pPr>
        <w:rPr>
          <w:rFonts w:eastAsia="Malgun Gothic"/>
          <w:szCs w:val="20"/>
        </w:rPr>
      </w:pPr>
      <w:r>
        <w:rPr>
          <w:szCs w:val="20"/>
        </w:rPr>
        <w:t xml:space="preserve">Note 2: </w:t>
      </w:r>
      <w:r>
        <w:rPr>
          <w:rFonts w:eastAsia="Malgun Gothic"/>
          <w:szCs w:val="20"/>
        </w:rPr>
        <w:t xml:space="preserve">For example, after deploying model 1 on the UE side, a new UE model can be obtained by using model 1 as the teacher model and using knowledge distillation method. </w:t>
      </w:r>
      <w:r>
        <w:rPr>
          <w:color w:val="000000" w:themeColor="text1"/>
          <w:szCs w:val="20"/>
        </w:rPr>
        <w:t xml:space="preserve">Model 1 can also refer to a nominal model while the real deployed model can be developed based on the nominal model. </w:t>
      </w:r>
    </w:p>
    <w:p w14:paraId="090CE59F" w14:textId="77777777" w:rsidR="00AA56AA" w:rsidRDefault="00AA56AA" w:rsidP="00AA56AA">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color w:val="000000" w:themeColor="text1"/>
          <w:szCs w:val="20"/>
        </w:rPr>
      </w:pPr>
      <w:r>
        <w:rPr>
          <w:rFonts w:eastAsia="Malgun Gothic"/>
          <w:color w:val="000000" w:themeColor="text1"/>
          <w:szCs w:val="20"/>
        </w:rPr>
        <w:t xml:space="preserve">Note 3: Assume information on model structure is not required to be disclosed in training collaboration type 3. </w:t>
      </w:r>
    </w:p>
    <w:p w14:paraId="4ED1C114" w14:textId="77777777" w:rsidR="00AA56AA" w:rsidRDefault="00AA56AA" w:rsidP="00AA56AA">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color w:val="FF0000"/>
          <w:szCs w:val="20"/>
        </w:rPr>
      </w:pPr>
      <w:r>
        <w:rPr>
          <w:rFonts w:eastAsia="Malgun Gothic"/>
          <w:color w:val="FF0000"/>
          <w:szCs w:val="20"/>
        </w:rPr>
        <w:t xml:space="preserve">Note 4: </w:t>
      </w:r>
      <w:r>
        <w:rPr>
          <w:color w:val="FF0000"/>
          <w:szCs w:val="20"/>
        </w:rPr>
        <w:t xml:space="preserve">Flexibility after deployment is evaluated by the amount of offline cross-vendor co-engineering effort. Flexible indicates minimum additional co-engineering between vendors, semi-flexible indicates additional co-engineering effort between vendors.  </w:t>
      </w:r>
    </w:p>
    <w:p w14:paraId="5FE8FE92" w14:textId="77777777" w:rsidR="00AA56AA" w:rsidRPr="00566B81" w:rsidRDefault="00AA56AA" w:rsidP="00AA56AA">
      <w:pPr>
        <w:rPr>
          <w:strike/>
          <w:szCs w:val="20"/>
        </w:rPr>
      </w:pPr>
      <w:r w:rsidRPr="00566B81">
        <w:rPr>
          <w:strike/>
          <w:szCs w:val="20"/>
          <w:highlight w:val="yellow"/>
        </w:rPr>
        <w:t>Note 5: Yellow highlighted rows are for further discussion.</w:t>
      </w:r>
      <w:r w:rsidRPr="00566B81">
        <w:rPr>
          <w:strike/>
          <w:szCs w:val="20"/>
        </w:rPr>
        <w:t xml:space="preserve">  </w:t>
      </w:r>
    </w:p>
    <w:p w14:paraId="06E31FD7" w14:textId="74E5C121" w:rsidR="00947EAB" w:rsidRDefault="00947EAB" w:rsidP="00AA56AA">
      <w:pPr>
        <w:rPr>
          <w:color w:val="FF0000"/>
          <w:szCs w:val="20"/>
        </w:rPr>
      </w:pPr>
      <w:r w:rsidRPr="00E857BC">
        <w:rPr>
          <w:color w:val="FF0000"/>
          <w:szCs w:val="20"/>
        </w:rPr>
        <w:t xml:space="preserve">Note 6: It seems unlikely that the </w:t>
      </w:r>
      <w:r w:rsidR="00F22F78" w:rsidRPr="00E857BC">
        <w:rPr>
          <w:color w:val="FF0000"/>
          <w:szCs w:val="20"/>
        </w:rPr>
        <w:t xml:space="preserve">Type 1 UE-sided training can achieve gNB HW specific </w:t>
      </w:r>
      <w:r w:rsidR="005F0B66" w:rsidRPr="00E857BC">
        <w:rPr>
          <w:color w:val="FF0000"/>
          <w:szCs w:val="20"/>
        </w:rPr>
        <w:t>optimizations and at the same time allow the UE to run a single unified model.</w:t>
      </w:r>
      <w:r w:rsidR="00190D36" w:rsidRPr="00E857BC">
        <w:rPr>
          <w:color w:val="FF0000"/>
          <w:szCs w:val="20"/>
        </w:rPr>
        <w:t xml:space="preserve"> The UE-side may not know what optimizations are needed,</w:t>
      </w:r>
      <w:r w:rsidR="00481FE6" w:rsidRPr="00E857BC">
        <w:rPr>
          <w:color w:val="FF0000"/>
          <w:szCs w:val="20"/>
        </w:rPr>
        <w:t xml:space="preserve"> different gNBs </w:t>
      </w:r>
      <w:r w:rsidR="00DD0326" w:rsidRPr="00E857BC">
        <w:rPr>
          <w:color w:val="FF0000"/>
          <w:szCs w:val="20"/>
        </w:rPr>
        <w:t>may have different needs which may also evolve over time as new products reach the market.</w:t>
      </w:r>
    </w:p>
    <w:p w14:paraId="1EEC106B" w14:textId="240DEEC3" w:rsidR="00A31DC3" w:rsidRDefault="00A31DC3" w:rsidP="00AA56AA">
      <w:pPr>
        <w:rPr>
          <w:color w:val="FF0000"/>
          <w:szCs w:val="20"/>
        </w:rPr>
      </w:pPr>
      <w:r w:rsidRPr="00A037B2">
        <w:rPr>
          <w:color w:val="FF0000"/>
          <w:szCs w:val="20"/>
        </w:rPr>
        <w:t xml:space="preserve">Note 7: </w:t>
      </w:r>
      <w:r w:rsidR="003E0C41" w:rsidRPr="00A037B2">
        <w:rPr>
          <w:color w:val="FF0000"/>
          <w:szCs w:val="20"/>
        </w:rPr>
        <w:t xml:space="preserve">Simulations from UE/Chipset </w:t>
      </w:r>
      <w:r w:rsidR="003E0C41" w:rsidRPr="00E427CA">
        <w:rPr>
          <w:color w:val="FF0000"/>
          <w:szCs w:val="20"/>
        </w:rPr>
        <w:t>vendor</w:t>
      </w:r>
      <w:r w:rsidR="003978C6" w:rsidRPr="00E427CA">
        <w:rPr>
          <w:color w:val="FF0000"/>
          <w:szCs w:val="20"/>
        </w:rPr>
        <w:t xml:space="preserve"> [R1-</w:t>
      </w:r>
      <w:r w:rsidR="0019567E" w:rsidRPr="00E427CA">
        <w:rPr>
          <w:color w:val="FF0000"/>
          <w:szCs w:val="20"/>
        </w:rPr>
        <w:t>2303582</w:t>
      </w:r>
      <w:r w:rsidR="003978C6" w:rsidRPr="00E427CA">
        <w:rPr>
          <w:color w:val="FF0000"/>
          <w:szCs w:val="20"/>
        </w:rPr>
        <w:t>]</w:t>
      </w:r>
      <w:r w:rsidR="003E0C41" w:rsidRPr="00E427CA">
        <w:rPr>
          <w:color w:val="FF0000"/>
          <w:szCs w:val="20"/>
        </w:rPr>
        <w:t xml:space="preserve"> shows</w:t>
      </w:r>
      <w:r w:rsidR="003E0C41" w:rsidRPr="00A037B2">
        <w:rPr>
          <w:color w:val="FF0000"/>
          <w:szCs w:val="20"/>
        </w:rPr>
        <w:t xml:space="preserve"> that mixing dataset</w:t>
      </w:r>
      <w:r w:rsidR="00430AF6">
        <w:rPr>
          <w:color w:val="FF0000"/>
          <w:szCs w:val="20"/>
        </w:rPr>
        <w:t>s from different Device Types</w:t>
      </w:r>
      <w:r w:rsidR="003E0C41" w:rsidRPr="00A037B2">
        <w:rPr>
          <w:color w:val="FF0000"/>
          <w:szCs w:val="20"/>
        </w:rPr>
        <w:t xml:space="preserve"> give improved </w:t>
      </w:r>
      <w:r w:rsidR="00430AF6">
        <w:rPr>
          <w:color w:val="FF0000"/>
          <w:szCs w:val="20"/>
        </w:rPr>
        <w:t>p</w:t>
      </w:r>
      <w:r w:rsidR="003E0C41" w:rsidRPr="00A037B2">
        <w:rPr>
          <w:color w:val="FF0000"/>
          <w:szCs w:val="20"/>
        </w:rPr>
        <w:t>erformance.</w:t>
      </w:r>
      <w:r w:rsidR="00830E35" w:rsidRPr="00A037B2">
        <w:rPr>
          <w:color w:val="FF0000"/>
          <w:szCs w:val="20"/>
        </w:rPr>
        <w:t xml:space="preserve"> The conclusion that a mixed dataset is generally better </w:t>
      </w:r>
      <w:r w:rsidR="0084130F" w:rsidRPr="00A037B2">
        <w:rPr>
          <w:color w:val="FF0000"/>
          <w:szCs w:val="20"/>
        </w:rPr>
        <w:t>is commonplace in AI/ML literature and has been seen in this S</w:t>
      </w:r>
      <w:r w:rsidR="007009C7">
        <w:rPr>
          <w:color w:val="FF0000"/>
          <w:szCs w:val="20"/>
        </w:rPr>
        <w:t>I</w:t>
      </w:r>
      <w:r w:rsidR="0084130F" w:rsidRPr="00A037B2">
        <w:rPr>
          <w:color w:val="FF0000"/>
          <w:szCs w:val="20"/>
        </w:rPr>
        <w:t xml:space="preserve"> also for other </w:t>
      </w:r>
      <w:r w:rsidR="00FB4D08" w:rsidRPr="00A037B2">
        <w:rPr>
          <w:color w:val="FF0000"/>
          <w:szCs w:val="20"/>
        </w:rPr>
        <w:t>aspects.</w:t>
      </w:r>
      <w:r w:rsidR="00266069">
        <w:rPr>
          <w:color w:val="FF0000"/>
          <w:szCs w:val="20"/>
        </w:rPr>
        <w:t xml:space="preserve"> </w:t>
      </w:r>
      <w:r w:rsidR="00266069" w:rsidRPr="00A037B2">
        <w:rPr>
          <w:color w:val="FF0000"/>
          <w:szCs w:val="20"/>
        </w:rPr>
        <w:t xml:space="preserve">Hence, the need for matching the inference device in training </w:t>
      </w:r>
      <w:r w:rsidR="00266069">
        <w:rPr>
          <w:color w:val="FF0000"/>
          <w:szCs w:val="20"/>
        </w:rPr>
        <w:t>seems</w:t>
      </w:r>
      <w:r w:rsidR="00266069" w:rsidRPr="00A037B2">
        <w:rPr>
          <w:color w:val="FF0000"/>
          <w:szCs w:val="20"/>
        </w:rPr>
        <w:t xml:space="preserve"> limited</w:t>
      </w:r>
    </w:p>
    <w:p w14:paraId="57BB0CCC" w14:textId="4FB2EB5F" w:rsidR="008663FD" w:rsidRDefault="008663FD" w:rsidP="00AA56AA">
      <w:pPr>
        <w:rPr>
          <w:color w:val="FF0000"/>
          <w:szCs w:val="20"/>
        </w:rPr>
      </w:pPr>
      <w:r>
        <w:rPr>
          <w:color w:val="FF0000"/>
          <w:szCs w:val="20"/>
        </w:rPr>
        <w:t xml:space="preserve">Note 8: </w:t>
      </w:r>
      <w:r w:rsidR="00F042D8">
        <w:rPr>
          <w:color w:val="FF0000"/>
          <w:szCs w:val="20"/>
        </w:rPr>
        <w:t>It has been</w:t>
      </w:r>
      <w:r w:rsidR="00701101">
        <w:rPr>
          <w:color w:val="FF0000"/>
          <w:szCs w:val="20"/>
        </w:rPr>
        <w:t xml:space="preserve"> </w:t>
      </w:r>
      <w:r w:rsidR="00F042D8">
        <w:rPr>
          <w:color w:val="FF0000"/>
          <w:szCs w:val="20"/>
        </w:rPr>
        <w:t>show</w:t>
      </w:r>
      <w:r w:rsidR="00026136">
        <w:rPr>
          <w:color w:val="FF0000"/>
          <w:szCs w:val="20"/>
        </w:rPr>
        <w:t>n</w:t>
      </w:r>
      <w:r w:rsidR="00F042D8">
        <w:rPr>
          <w:color w:val="FF0000"/>
          <w:szCs w:val="20"/>
        </w:rPr>
        <w:t xml:space="preserve"> </w:t>
      </w:r>
      <w:r w:rsidR="00701101">
        <w:rPr>
          <w:color w:val="FF0000"/>
          <w:szCs w:val="20"/>
        </w:rPr>
        <w:t>in this SI</w:t>
      </w:r>
      <w:r w:rsidR="00771608">
        <w:rPr>
          <w:color w:val="FF0000"/>
          <w:szCs w:val="20"/>
        </w:rPr>
        <w:t>, e.g</w:t>
      </w:r>
      <w:r w:rsidR="00771608" w:rsidRPr="00E427CA">
        <w:rPr>
          <w:color w:val="FF0000"/>
          <w:szCs w:val="20"/>
        </w:rPr>
        <w:t>., [</w:t>
      </w:r>
      <w:r w:rsidR="00B27604" w:rsidRPr="00E427CA">
        <w:rPr>
          <w:color w:val="FF0000"/>
          <w:szCs w:val="20"/>
        </w:rPr>
        <w:t>R1-230</w:t>
      </w:r>
      <w:r w:rsidR="009619D1" w:rsidRPr="00E427CA">
        <w:rPr>
          <w:color w:val="FF0000"/>
          <w:szCs w:val="20"/>
        </w:rPr>
        <w:t xml:space="preserve">3475, </w:t>
      </w:r>
      <w:r w:rsidR="006E45C2" w:rsidRPr="00E427CA">
        <w:rPr>
          <w:color w:val="FF0000"/>
          <w:szCs w:val="20"/>
        </w:rPr>
        <w:t>R1-230</w:t>
      </w:r>
      <w:r w:rsidR="009619D1" w:rsidRPr="00E427CA">
        <w:rPr>
          <w:color w:val="FF0000"/>
          <w:szCs w:val="20"/>
        </w:rPr>
        <w:t>2477</w:t>
      </w:r>
      <w:r w:rsidR="006E45C2" w:rsidRPr="00E427CA">
        <w:rPr>
          <w:color w:val="FF0000"/>
          <w:szCs w:val="20"/>
        </w:rPr>
        <w:t>, R1-2302358</w:t>
      </w:r>
      <w:r w:rsidR="00771608" w:rsidRPr="00E427CA">
        <w:rPr>
          <w:color w:val="FF0000"/>
          <w:szCs w:val="20"/>
        </w:rPr>
        <w:t xml:space="preserve">], that </w:t>
      </w:r>
      <w:r w:rsidR="00DC368D" w:rsidRPr="00E427CA">
        <w:rPr>
          <w:color w:val="FF0000"/>
          <w:szCs w:val="20"/>
        </w:rPr>
        <w:t>gNB</w:t>
      </w:r>
      <w:r w:rsidR="00DC368D">
        <w:rPr>
          <w:color w:val="FF0000"/>
          <w:szCs w:val="20"/>
        </w:rPr>
        <w:t xml:space="preserve"> properties such as</w:t>
      </w:r>
      <w:r w:rsidR="00620439">
        <w:rPr>
          <w:color w:val="FF0000"/>
          <w:szCs w:val="20"/>
        </w:rPr>
        <w:t>, e.g.,</w:t>
      </w:r>
      <w:r w:rsidR="00DC368D">
        <w:rPr>
          <w:color w:val="FF0000"/>
          <w:szCs w:val="20"/>
        </w:rPr>
        <w:t xml:space="preserve"> antenna</w:t>
      </w:r>
      <w:r w:rsidR="00695DD4">
        <w:rPr>
          <w:color w:val="FF0000"/>
          <w:szCs w:val="20"/>
        </w:rPr>
        <w:t xml:space="preserve"> layout and</w:t>
      </w:r>
      <w:r w:rsidR="00DC368D">
        <w:rPr>
          <w:color w:val="FF0000"/>
          <w:szCs w:val="20"/>
        </w:rPr>
        <w:t xml:space="preserve"> virtualization </w:t>
      </w:r>
      <w:r w:rsidR="00E22C2E">
        <w:rPr>
          <w:color w:val="FF0000"/>
          <w:szCs w:val="20"/>
        </w:rPr>
        <w:t xml:space="preserve">may affect the performance </w:t>
      </w:r>
      <w:r w:rsidR="00415578">
        <w:rPr>
          <w:color w:val="FF0000"/>
          <w:szCs w:val="20"/>
        </w:rPr>
        <w:t xml:space="preserve">of the models. </w:t>
      </w:r>
      <w:r w:rsidR="00AB5EC1">
        <w:rPr>
          <w:color w:val="FF0000"/>
          <w:szCs w:val="20"/>
        </w:rPr>
        <w:t>Since the</w:t>
      </w:r>
      <w:r w:rsidR="00ED437F">
        <w:rPr>
          <w:color w:val="FF0000"/>
          <w:szCs w:val="20"/>
        </w:rPr>
        <w:t>s</w:t>
      </w:r>
      <w:r w:rsidR="00AB5EC1">
        <w:rPr>
          <w:color w:val="FF0000"/>
          <w:szCs w:val="20"/>
        </w:rPr>
        <w:t xml:space="preserve">e properties </w:t>
      </w:r>
      <w:r w:rsidR="00ED437F">
        <w:rPr>
          <w:color w:val="FF0000"/>
          <w:szCs w:val="20"/>
        </w:rPr>
        <w:t>can</w:t>
      </w:r>
      <w:r w:rsidR="00AB5EC1">
        <w:rPr>
          <w:color w:val="FF0000"/>
          <w:szCs w:val="20"/>
        </w:rPr>
        <w:t xml:space="preserve"> be proprietary and subject to change the</w:t>
      </w:r>
      <w:r w:rsidR="002D4F97">
        <w:rPr>
          <w:color w:val="FF0000"/>
          <w:szCs w:val="20"/>
        </w:rPr>
        <w:t xml:space="preserve"> UE does not know the</w:t>
      </w:r>
      <w:r w:rsidR="00AB5EC1">
        <w:rPr>
          <w:color w:val="FF0000"/>
          <w:szCs w:val="20"/>
        </w:rPr>
        <w:t>m</w:t>
      </w:r>
      <w:r w:rsidR="002168C6">
        <w:rPr>
          <w:color w:val="FF0000"/>
          <w:szCs w:val="20"/>
        </w:rPr>
        <w:t xml:space="preserve">. Hence, the UE </w:t>
      </w:r>
      <w:r w:rsidR="002D4F97">
        <w:rPr>
          <w:color w:val="FF0000"/>
          <w:szCs w:val="20"/>
        </w:rPr>
        <w:t xml:space="preserve">can </w:t>
      </w:r>
      <w:r w:rsidR="00336838">
        <w:rPr>
          <w:color w:val="FF0000"/>
          <w:szCs w:val="20"/>
        </w:rPr>
        <w:t>neither</w:t>
      </w:r>
      <w:r w:rsidR="002D4F97">
        <w:rPr>
          <w:color w:val="FF0000"/>
          <w:szCs w:val="20"/>
        </w:rPr>
        <w:t xml:space="preserve"> guarantee </w:t>
      </w:r>
      <w:r w:rsidR="00CB112C">
        <w:rPr>
          <w:color w:val="FF0000"/>
          <w:szCs w:val="20"/>
        </w:rPr>
        <w:t xml:space="preserve">that datasets are </w:t>
      </w:r>
      <w:r w:rsidR="00336838">
        <w:rPr>
          <w:color w:val="FF0000"/>
          <w:szCs w:val="20"/>
        </w:rPr>
        <w:t>appropriately mixed at training, nor</w:t>
      </w:r>
      <w:r w:rsidR="00716A4D">
        <w:rPr>
          <w:color w:val="FF0000"/>
          <w:szCs w:val="20"/>
        </w:rPr>
        <w:t xml:space="preserve"> decide</w:t>
      </w:r>
      <w:r w:rsidR="00336838">
        <w:rPr>
          <w:color w:val="FF0000"/>
          <w:szCs w:val="20"/>
        </w:rPr>
        <w:t xml:space="preserve"> what </w:t>
      </w:r>
      <w:r w:rsidR="009F1853">
        <w:rPr>
          <w:color w:val="FF0000"/>
          <w:szCs w:val="20"/>
        </w:rPr>
        <w:t>specializ</w:t>
      </w:r>
      <w:r w:rsidR="00BF4965">
        <w:rPr>
          <w:color w:val="FF0000"/>
          <w:szCs w:val="20"/>
        </w:rPr>
        <w:t>ed model</w:t>
      </w:r>
      <w:r w:rsidR="00336838">
        <w:rPr>
          <w:color w:val="FF0000"/>
          <w:szCs w:val="20"/>
        </w:rPr>
        <w:t xml:space="preserve"> is suitable for </w:t>
      </w:r>
      <w:r w:rsidR="00BF4965">
        <w:rPr>
          <w:color w:val="FF0000"/>
          <w:szCs w:val="20"/>
        </w:rPr>
        <w:t>cell/site/scenario</w:t>
      </w:r>
      <w:r w:rsidR="00336838">
        <w:rPr>
          <w:color w:val="FF0000"/>
          <w:szCs w:val="20"/>
        </w:rPr>
        <w:t>.</w:t>
      </w:r>
    </w:p>
    <w:p w14:paraId="000BB0D3" w14:textId="1EC9C818" w:rsidR="00DD159A" w:rsidRDefault="00DD159A" w:rsidP="00AA56AA">
      <w:pPr>
        <w:rPr>
          <w:color w:val="FF0000"/>
          <w:szCs w:val="20"/>
        </w:rPr>
      </w:pPr>
      <w:r>
        <w:rPr>
          <w:color w:val="FF0000"/>
          <w:szCs w:val="20"/>
        </w:rPr>
        <w:t xml:space="preserve">Note 9: </w:t>
      </w:r>
      <w:r w:rsidR="003813C9">
        <w:rPr>
          <w:color w:val="FF0000"/>
          <w:szCs w:val="20"/>
        </w:rPr>
        <w:t>Additional assistance signaling may be needed</w:t>
      </w:r>
      <w:r w:rsidR="004C5C83">
        <w:rPr>
          <w:color w:val="FF0000"/>
          <w:szCs w:val="20"/>
        </w:rPr>
        <w:t>.</w:t>
      </w:r>
      <w:r w:rsidR="00FD67D9">
        <w:rPr>
          <w:color w:val="FF0000"/>
          <w:szCs w:val="20"/>
        </w:rPr>
        <w:t xml:space="preserve"> Once the </w:t>
      </w:r>
      <w:r w:rsidR="005D3A54">
        <w:rPr>
          <w:color w:val="FF0000"/>
          <w:szCs w:val="20"/>
        </w:rPr>
        <w:t xml:space="preserve">first side has done </w:t>
      </w:r>
      <w:r w:rsidR="00FD67D9">
        <w:rPr>
          <w:color w:val="FF0000"/>
          <w:szCs w:val="20"/>
        </w:rPr>
        <w:t xml:space="preserve">training, a model </w:t>
      </w:r>
      <w:r w:rsidR="007F46FE">
        <w:rPr>
          <w:color w:val="FF0000"/>
          <w:szCs w:val="20"/>
        </w:rPr>
        <w:t xml:space="preserve">defines </w:t>
      </w:r>
      <w:r w:rsidR="0079568F">
        <w:rPr>
          <w:color w:val="FF0000"/>
          <w:szCs w:val="20"/>
        </w:rPr>
        <w:t>a mapping between latent</w:t>
      </w:r>
      <w:r w:rsidR="00521F0F">
        <w:rPr>
          <w:color w:val="FF0000"/>
          <w:szCs w:val="20"/>
        </w:rPr>
        <w:t xml:space="preserve"> </w:t>
      </w:r>
      <w:r w:rsidR="0079568F">
        <w:rPr>
          <w:color w:val="FF0000"/>
          <w:szCs w:val="20"/>
        </w:rPr>
        <w:t>space codeword and CSI</w:t>
      </w:r>
      <w:r w:rsidR="005706B8">
        <w:rPr>
          <w:color w:val="FF0000"/>
          <w:szCs w:val="20"/>
        </w:rPr>
        <w:t xml:space="preserve">, </w:t>
      </w:r>
      <w:r w:rsidR="001055E1">
        <w:rPr>
          <w:color w:val="FF0000"/>
          <w:szCs w:val="20"/>
        </w:rPr>
        <w:t xml:space="preserve">i.e., </w:t>
      </w:r>
      <w:r w:rsidR="005706B8">
        <w:rPr>
          <w:color w:val="FF0000"/>
          <w:szCs w:val="20"/>
        </w:rPr>
        <w:t>implicitly</w:t>
      </w:r>
      <w:r w:rsidR="00B0284C">
        <w:rPr>
          <w:color w:val="FF0000"/>
          <w:szCs w:val="20"/>
        </w:rPr>
        <w:t xml:space="preserve"> defining</w:t>
      </w:r>
      <w:r w:rsidR="005706B8">
        <w:rPr>
          <w:color w:val="FF0000"/>
          <w:szCs w:val="20"/>
        </w:rPr>
        <w:t xml:space="preserve"> a codebook</w:t>
      </w:r>
      <w:r w:rsidR="0079568F">
        <w:rPr>
          <w:color w:val="FF0000"/>
          <w:szCs w:val="20"/>
        </w:rPr>
        <w:t>.</w:t>
      </w:r>
      <w:r w:rsidR="007B5702">
        <w:rPr>
          <w:color w:val="FF0000"/>
          <w:szCs w:val="20"/>
        </w:rPr>
        <w:t xml:space="preserve"> If multiple vendors </w:t>
      </w:r>
      <w:r w:rsidR="00521F0F">
        <w:rPr>
          <w:color w:val="FF0000"/>
          <w:szCs w:val="20"/>
        </w:rPr>
        <w:t xml:space="preserve">are part in the </w:t>
      </w:r>
      <w:r w:rsidR="002803EB">
        <w:rPr>
          <w:color w:val="FF0000"/>
          <w:szCs w:val="20"/>
        </w:rPr>
        <w:t xml:space="preserve">first-side training, those multiple models </w:t>
      </w:r>
      <w:r w:rsidR="00A87140">
        <w:rPr>
          <w:color w:val="FF0000"/>
          <w:szCs w:val="20"/>
        </w:rPr>
        <w:t xml:space="preserve">may </w:t>
      </w:r>
      <w:r w:rsidR="00C26C57">
        <w:rPr>
          <w:color w:val="FF0000"/>
          <w:szCs w:val="20"/>
        </w:rPr>
        <w:t>represent multiple codebooks.</w:t>
      </w:r>
      <w:r w:rsidR="00A24247">
        <w:rPr>
          <w:color w:val="FF0000"/>
          <w:szCs w:val="20"/>
        </w:rPr>
        <w:t xml:space="preserve"> For the second side to train a unified model</w:t>
      </w:r>
      <w:r w:rsidR="00F11683">
        <w:rPr>
          <w:color w:val="FF0000"/>
          <w:szCs w:val="20"/>
        </w:rPr>
        <w:t>, it</w:t>
      </w:r>
      <w:r w:rsidR="00A24247">
        <w:rPr>
          <w:color w:val="FF0000"/>
          <w:szCs w:val="20"/>
        </w:rPr>
        <w:t xml:space="preserve"> would require </w:t>
      </w:r>
      <w:r w:rsidR="00502916">
        <w:rPr>
          <w:color w:val="FF0000"/>
          <w:szCs w:val="20"/>
        </w:rPr>
        <w:t xml:space="preserve">assistance information to </w:t>
      </w:r>
      <w:r w:rsidR="00AE68B5">
        <w:rPr>
          <w:color w:val="FF0000"/>
          <w:szCs w:val="20"/>
        </w:rPr>
        <w:t xml:space="preserve">ensure that a unified model </w:t>
      </w:r>
      <w:r w:rsidR="00383763">
        <w:rPr>
          <w:color w:val="FF0000"/>
          <w:szCs w:val="20"/>
        </w:rPr>
        <w:t>compresses/decompresses according to the correct codebook.</w:t>
      </w:r>
    </w:p>
    <w:p w14:paraId="08FBD9B6" w14:textId="28CA3333" w:rsidR="000136DE" w:rsidRPr="00E857BC" w:rsidRDefault="000136DE" w:rsidP="00AA56AA">
      <w:pPr>
        <w:rPr>
          <w:color w:val="FF0000"/>
          <w:szCs w:val="20"/>
        </w:rPr>
      </w:pPr>
      <w:r>
        <w:rPr>
          <w:color w:val="FF0000"/>
          <w:szCs w:val="20"/>
        </w:rPr>
        <w:t xml:space="preserve">Note 10: </w:t>
      </w:r>
      <w:r w:rsidR="00087B46">
        <w:rPr>
          <w:color w:val="FF0000"/>
          <w:szCs w:val="20"/>
        </w:rPr>
        <w:t xml:space="preserve">Under the assumption that the vendor training first has engineering freedom </w:t>
      </w:r>
      <w:r w:rsidR="000638EB">
        <w:rPr>
          <w:color w:val="FF0000"/>
          <w:szCs w:val="20"/>
        </w:rPr>
        <w:t>to design its own model</w:t>
      </w:r>
      <w:r w:rsidR="004C79B4">
        <w:rPr>
          <w:color w:val="FF0000"/>
          <w:szCs w:val="20"/>
        </w:rPr>
        <w:t>, the condition follows naturally</w:t>
      </w:r>
      <w:r w:rsidR="00DB4695">
        <w:rPr>
          <w:color w:val="FF0000"/>
          <w:szCs w:val="20"/>
        </w:rPr>
        <w:t xml:space="preserve">. </w:t>
      </w:r>
      <w:r w:rsidR="00543BF7">
        <w:rPr>
          <w:color w:val="FF0000"/>
          <w:szCs w:val="20"/>
        </w:rPr>
        <w:t>To understand the effects of long-term evolution of the AI/ML model</w:t>
      </w:r>
      <w:r w:rsidR="00996ACF">
        <w:rPr>
          <w:color w:val="FF0000"/>
          <w:szCs w:val="20"/>
        </w:rPr>
        <w:t xml:space="preserve"> in the eco-system, further studies are needed.</w:t>
      </w:r>
    </w:p>
    <w:p w14:paraId="087B0CDF" w14:textId="269FBC20" w:rsidR="00AA56AA" w:rsidRDefault="00AA56AA" w:rsidP="00AA56AA">
      <w:pPr>
        <w:rPr>
          <w:b/>
          <w:bCs/>
          <w:i/>
          <w:iCs/>
          <w:szCs w:val="20"/>
        </w:rPr>
      </w:pPr>
    </w:p>
    <w:p w14:paraId="29866E6F" w14:textId="77777777" w:rsidR="00CA5563" w:rsidRDefault="005E76E1" w:rsidP="00AA56AA">
      <w:pPr>
        <w:rPr>
          <w:lang w:eastAsia="ja-JP"/>
        </w:rPr>
      </w:pPr>
      <w:r>
        <w:rPr>
          <w:lang w:eastAsia="ja-JP"/>
        </w:rPr>
        <w:t>As illustrated in our previous contribution for RAN1#</w:t>
      </w:r>
      <w:r w:rsidRPr="00E427CA">
        <w:rPr>
          <w:lang w:eastAsia="ja-JP"/>
        </w:rPr>
        <w:t xml:space="preserve">112-bis, [R1-2302919], we believe </w:t>
      </w:r>
      <w:r>
        <w:rPr>
          <w:lang w:eastAsia="ja-JP"/>
        </w:rPr>
        <w:t xml:space="preserve">that in order to get more precise answers to the questions in the table there are multiple further assumptions needed. And while the proposed split </w:t>
      </w:r>
      <w:r w:rsidR="00CA5563">
        <w:rPr>
          <w:lang w:eastAsia="ja-JP"/>
        </w:rPr>
        <w:t xml:space="preserve">as suggested in the table below, </w:t>
      </w:r>
      <w:r>
        <w:rPr>
          <w:lang w:eastAsia="ja-JP"/>
        </w:rPr>
        <w:t xml:space="preserve">provides one such assumption and thus may help to sort out some misunderstandings, it may not be enough to align all companies on what the different training types mean in practice. </w:t>
      </w:r>
    </w:p>
    <w:p w14:paraId="62C7716C" w14:textId="50E490A1" w:rsidR="00D50929" w:rsidRDefault="005E76E1" w:rsidP="00AA56AA">
      <w:pPr>
        <w:rPr>
          <w:b/>
          <w:bCs/>
          <w:i/>
          <w:iCs/>
          <w:szCs w:val="20"/>
        </w:rPr>
      </w:pPr>
      <w:r>
        <w:rPr>
          <w:lang w:eastAsia="ja-JP"/>
        </w:rPr>
        <w:t xml:space="preserve">Thus, different companies may, for good reasons, have different answers to these questions. Moreover, while clear and precise answers can be </w:t>
      </w:r>
      <w:r w:rsidR="007D3653">
        <w:rPr>
          <w:lang w:eastAsia="ja-JP"/>
        </w:rPr>
        <w:t>helpful,</w:t>
      </w:r>
      <w:r>
        <w:rPr>
          <w:lang w:eastAsia="ja-JP"/>
        </w:rPr>
        <w:t xml:space="preserve"> </w:t>
      </w:r>
      <w:r w:rsidR="007D3653">
        <w:rPr>
          <w:lang w:eastAsia="ja-JP"/>
        </w:rPr>
        <w:t>since in our view training will not be part of RAN1 specifications (as training will be performed between vendors outside 3GPP), we don’t think it is necessary to spend a lot of time discussing such training collaboration table</w:t>
      </w:r>
      <w:r>
        <w:rPr>
          <w:lang w:eastAsia="ja-JP"/>
        </w:rPr>
        <w:t>.</w:t>
      </w:r>
    </w:p>
    <w:p w14:paraId="1BD04673" w14:textId="73841F25" w:rsidR="00D50929" w:rsidRDefault="00D50929" w:rsidP="00D50929">
      <w:pPr>
        <w:rPr>
          <w:rFonts w:eastAsia="Malgun Gothic"/>
          <w:b/>
          <w:bCs/>
          <w:i/>
          <w:iCs/>
          <w:szCs w:val="20"/>
        </w:rPr>
      </w:pPr>
    </w:p>
    <w:tbl>
      <w:tblPr>
        <w:tblStyle w:val="TableGrid"/>
        <w:tblW w:w="9351" w:type="dxa"/>
        <w:tblLayout w:type="fixed"/>
        <w:tblLook w:val="04A0" w:firstRow="1" w:lastRow="0" w:firstColumn="1" w:lastColumn="0" w:noHBand="0" w:noVBand="1"/>
      </w:tblPr>
      <w:tblGrid>
        <w:gridCol w:w="2065"/>
        <w:gridCol w:w="1170"/>
        <w:gridCol w:w="1080"/>
        <w:gridCol w:w="1170"/>
        <w:gridCol w:w="1119"/>
        <w:gridCol w:w="1353"/>
        <w:gridCol w:w="1394"/>
      </w:tblGrid>
      <w:tr w:rsidR="00D50929" w14:paraId="0AC8A961" w14:textId="77777777" w:rsidTr="00226903">
        <w:tc>
          <w:tcPr>
            <w:tcW w:w="2065" w:type="dxa"/>
            <w:vMerge w:val="restart"/>
            <w:tcBorders>
              <w:tl2br w:val="single" w:sz="4" w:space="0" w:color="auto"/>
            </w:tcBorders>
          </w:tcPr>
          <w:p w14:paraId="202B5995" w14:textId="77777777" w:rsidR="00D50929" w:rsidRDefault="00D50929" w:rsidP="00226903">
            <w:pPr>
              <w:tabs>
                <w:tab w:val="left" w:pos="388"/>
                <w:tab w:val="right" w:pos="2403"/>
              </w:tabs>
              <w:wordWrap w:val="0"/>
              <w:snapToGrid w:val="0"/>
              <w:spacing w:beforeLines="30" w:before="72" w:afterLines="30" w:after="72" w:line="288" w:lineRule="auto"/>
              <w:ind w:right="400"/>
              <w:rPr>
                <w:rFonts w:eastAsia="DengXian"/>
                <w:sz w:val="20"/>
                <w:szCs w:val="20"/>
              </w:rPr>
            </w:pPr>
            <w:r>
              <w:rPr>
                <w:rFonts w:eastAsia="DengXian"/>
                <w:sz w:val="20"/>
                <w:szCs w:val="20"/>
              </w:rPr>
              <w:t xml:space="preserve">   Training types</w:t>
            </w:r>
          </w:p>
          <w:p w14:paraId="3A187E9F" w14:textId="77777777" w:rsidR="00D50929" w:rsidRDefault="00D50929" w:rsidP="00226903">
            <w:pPr>
              <w:rPr>
                <w:rFonts w:eastAsia="DengXian"/>
                <w:sz w:val="20"/>
                <w:szCs w:val="20"/>
              </w:rPr>
            </w:pPr>
          </w:p>
          <w:p w14:paraId="58BE7D44" w14:textId="77777777" w:rsidR="00D50929" w:rsidRDefault="00D50929" w:rsidP="00226903">
            <w:pPr>
              <w:rPr>
                <w:rFonts w:eastAsia="DengXian"/>
                <w:sz w:val="20"/>
                <w:szCs w:val="20"/>
              </w:rPr>
            </w:pPr>
          </w:p>
          <w:p w14:paraId="1ED87BF0" w14:textId="77777777" w:rsidR="00D50929" w:rsidRDefault="00D50929" w:rsidP="00226903">
            <w:pPr>
              <w:rPr>
                <w:sz w:val="20"/>
                <w:szCs w:val="20"/>
              </w:rPr>
            </w:pPr>
            <w:r>
              <w:rPr>
                <w:rFonts w:eastAsia="DengXian"/>
                <w:sz w:val="20"/>
                <w:szCs w:val="20"/>
              </w:rPr>
              <w:t>Characteristics</w:t>
            </w:r>
          </w:p>
        </w:tc>
        <w:tc>
          <w:tcPr>
            <w:tcW w:w="3420" w:type="dxa"/>
            <w:gridSpan w:val="3"/>
          </w:tcPr>
          <w:p w14:paraId="72175EAE" w14:textId="77777777" w:rsidR="00D50929" w:rsidRDefault="00D50929" w:rsidP="00226903">
            <w:pPr>
              <w:rPr>
                <w:sz w:val="20"/>
                <w:szCs w:val="20"/>
              </w:rPr>
            </w:pPr>
            <w:r>
              <w:rPr>
                <w:sz w:val="20"/>
                <w:szCs w:val="20"/>
              </w:rPr>
              <w:t>Type 1</w:t>
            </w:r>
          </w:p>
        </w:tc>
        <w:tc>
          <w:tcPr>
            <w:tcW w:w="1119" w:type="dxa"/>
          </w:tcPr>
          <w:p w14:paraId="059837C5" w14:textId="77777777" w:rsidR="00D50929" w:rsidRDefault="00D50929" w:rsidP="00226903">
            <w:pPr>
              <w:rPr>
                <w:sz w:val="20"/>
                <w:szCs w:val="20"/>
              </w:rPr>
            </w:pPr>
            <w:r>
              <w:rPr>
                <w:sz w:val="20"/>
                <w:szCs w:val="20"/>
              </w:rPr>
              <w:t>Type 2</w:t>
            </w:r>
          </w:p>
        </w:tc>
        <w:tc>
          <w:tcPr>
            <w:tcW w:w="2747" w:type="dxa"/>
            <w:gridSpan w:val="2"/>
          </w:tcPr>
          <w:p w14:paraId="3BA02C1A" w14:textId="77777777" w:rsidR="00D50929" w:rsidRDefault="00D50929" w:rsidP="00226903">
            <w:pPr>
              <w:rPr>
                <w:sz w:val="20"/>
                <w:szCs w:val="20"/>
              </w:rPr>
            </w:pPr>
            <w:r>
              <w:rPr>
                <w:sz w:val="20"/>
                <w:szCs w:val="20"/>
              </w:rPr>
              <w:t>Type 3</w:t>
            </w:r>
          </w:p>
        </w:tc>
      </w:tr>
      <w:tr w:rsidR="00D50929" w14:paraId="7010A0EB" w14:textId="77777777" w:rsidTr="00226903">
        <w:trPr>
          <w:trHeight w:val="256"/>
        </w:trPr>
        <w:tc>
          <w:tcPr>
            <w:tcW w:w="2065" w:type="dxa"/>
            <w:vMerge/>
            <w:tcBorders>
              <w:tl2br w:val="single" w:sz="4" w:space="0" w:color="auto"/>
            </w:tcBorders>
          </w:tcPr>
          <w:p w14:paraId="4F16B01A" w14:textId="77777777" w:rsidR="00D50929" w:rsidRDefault="00D50929" w:rsidP="00226903">
            <w:pPr>
              <w:rPr>
                <w:sz w:val="20"/>
                <w:szCs w:val="20"/>
              </w:rPr>
            </w:pPr>
          </w:p>
        </w:tc>
        <w:tc>
          <w:tcPr>
            <w:tcW w:w="2250" w:type="dxa"/>
            <w:gridSpan w:val="2"/>
          </w:tcPr>
          <w:p w14:paraId="346EA253" w14:textId="77777777" w:rsidR="00D50929" w:rsidRDefault="00D50929" w:rsidP="00226903">
            <w:pPr>
              <w:rPr>
                <w:sz w:val="20"/>
                <w:szCs w:val="20"/>
                <w:highlight w:val="cyan"/>
              </w:rPr>
            </w:pPr>
            <w:r>
              <w:rPr>
                <w:sz w:val="20"/>
                <w:szCs w:val="20"/>
                <w:highlight w:val="cyan"/>
              </w:rPr>
              <w:t>NW-sided</w:t>
            </w:r>
          </w:p>
        </w:tc>
        <w:tc>
          <w:tcPr>
            <w:tcW w:w="1170" w:type="dxa"/>
            <w:vMerge w:val="restart"/>
          </w:tcPr>
          <w:p w14:paraId="13560B91" w14:textId="77777777" w:rsidR="00D50929" w:rsidRDefault="00D50929" w:rsidP="00226903">
            <w:pPr>
              <w:rPr>
                <w:sz w:val="20"/>
                <w:szCs w:val="20"/>
              </w:rPr>
            </w:pPr>
            <w:r>
              <w:rPr>
                <w:sz w:val="20"/>
                <w:szCs w:val="20"/>
              </w:rPr>
              <w:t>UE-sided</w:t>
            </w:r>
          </w:p>
        </w:tc>
        <w:tc>
          <w:tcPr>
            <w:tcW w:w="1119" w:type="dxa"/>
            <w:vMerge w:val="restart"/>
          </w:tcPr>
          <w:p w14:paraId="6706831A" w14:textId="77777777" w:rsidR="00D50929" w:rsidRDefault="00D50929" w:rsidP="00226903">
            <w:pPr>
              <w:rPr>
                <w:sz w:val="20"/>
                <w:szCs w:val="20"/>
              </w:rPr>
            </w:pPr>
          </w:p>
        </w:tc>
        <w:tc>
          <w:tcPr>
            <w:tcW w:w="1353" w:type="dxa"/>
            <w:vMerge w:val="restart"/>
          </w:tcPr>
          <w:p w14:paraId="7FE07CF2" w14:textId="77777777" w:rsidR="00D50929" w:rsidRDefault="00D50929" w:rsidP="00226903">
            <w:pPr>
              <w:rPr>
                <w:sz w:val="20"/>
                <w:szCs w:val="20"/>
              </w:rPr>
            </w:pPr>
            <w:r>
              <w:rPr>
                <w:sz w:val="20"/>
                <w:szCs w:val="20"/>
              </w:rPr>
              <w:t>NW first</w:t>
            </w:r>
          </w:p>
        </w:tc>
        <w:tc>
          <w:tcPr>
            <w:tcW w:w="1394" w:type="dxa"/>
            <w:vMerge w:val="restart"/>
          </w:tcPr>
          <w:p w14:paraId="62263D75" w14:textId="77777777" w:rsidR="00D50929" w:rsidRDefault="00D50929" w:rsidP="00226903">
            <w:pPr>
              <w:rPr>
                <w:sz w:val="20"/>
                <w:szCs w:val="20"/>
              </w:rPr>
            </w:pPr>
            <w:r>
              <w:rPr>
                <w:sz w:val="20"/>
                <w:szCs w:val="20"/>
              </w:rPr>
              <w:t xml:space="preserve"> UE first</w:t>
            </w:r>
          </w:p>
        </w:tc>
      </w:tr>
      <w:tr w:rsidR="00D50929" w14:paraId="5648ACDA" w14:textId="77777777" w:rsidTr="00226903">
        <w:trPr>
          <w:trHeight w:val="256"/>
        </w:trPr>
        <w:tc>
          <w:tcPr>
            <w:tcW w:w="2065" w:type="dxa"/>
            <w:vMerge/>
            <w:tcBorders>
              <w:tl2br w:val="single" w:sz="4" w:space="0" w:color="auto"/>
            </w:tcBorders>
          </w:tcPr>
          <w:p w14:paraId="48FA5B65" w14:textId="77777777" w:rsidR="00D50929" w:rsidRDefault="00D50929" w:rsidP="00226903">
            <w:pPr>
              <w:rPr>
                <w:sz w:val="20"/>
                <w:szCs w:val="20"/>
              </w:rPr>
            </w:pPr>
          </w:p>
        </w:tc>
        <w:tc>
          <w:tcPr>
            <w:tcW w:w="1170" w:type="dxa"/>
          </w:tcPr>
          <w:p w14:paraId="47910DA1" w14:textId="77777777" w:rsidR="00D50929" w:rsidRDefault="00D50929" w:rsidP="00226903">
            <w:pPr>
              <w:tabs>
                <w:tab w:val="left" w:pos="428"/>
              </w:tabs>
              <w:rPr>
                <w:sz w:val="20"/>
                <w:szCs w:val="20"/>
                <w:highlight w:val="cyan"/>
              </w:rPr>
            </w:pPr>
            <w:r>
              <w:rPr>
                <w:sz w:val="20"/>
                <w:szCs w:val="20"/>
                <w:highlight w:val="cyan"/>
              </w:rPr>
              <w:t>Device agnostic</w:t>
            </w:r>
          </w:p>
        </w:tc>
        <w:tc>
          <w:tcPr>
            <w:tcW w:w="1080" w:type="dxa"/>
          </w:tcPr>
          <w:p w14:paraId="22C4AE76" w14:textId="77777777" w:rsidR="00D50929" w:rsidRDefault="00D50929" w:rsidP="00226903">
            <w:pPr>
              <w:rPr>
                <w:sz w:val="20"/>
                <w:szCs w:val="20"/>
                <w:highlight w:val="cyan"/>
              </w:rPr>
            </w:pPr>
            <w:r>
              <w:rPr>
                <w:sz w:val="20"/>
                <w:szCs w:val="20"/>
                <w:highlight w:val="cyan"/>
              </w:rPr>
              <w:t>Device specific</w:t>
            </w:r>
          </w:p>
        </w:tc>
        <w:tc>
          <w:tcPr>
            <w:tcW w:w="1170" w:type="dxa"/>
            <w:vMerge/>
          </w:tcPr>
          <w:p w14:paraId="6E659797" w14:textId="77777777" w:rsidR="00D50929" w:rsidRDefault="00D50929" w:rsidP="00226903">
            <w:pPr>
              <w:rPr>
                <w:sz w:val="20"/>
                <w:szCs w:val="20"/>
              </w:rPr>
            </w:pPr>
          </w:p>
        </w:tc>
        <w:tc>
          <w:tcPr>
            <w:tcW w:w="1119" w:type="dxa"/>
            <w:vMerge/>
          </w:tcPr>
          <w:p w14:paraId="4A757AEF" w14:textId="77777777" w:rsidR="00D50929" w:rsidRDefault="00D50929" w:rsidP="00226903">
            <w:pPr>
              <w:rPr>
                <w:sz w:val="20"/>
                <w:szCs w:val="20"/>
              </w:rPr>
            </w:pPr>
          </w:p>
        </w:tc>
        <w:tc>
          <w:tcPr>
            <w:tcW w:w="1353" w:type="dxa"/>
            <w:vMerge/>
          </w:tcPr>
          <w:p w14:paraId="17F9FF10" w14:textId="77777777" w:rsidR="00D50929" w:rsidRDefault="00D50929" w:rsidP="00226903">
            <w:pPr>
              <w:rPr>
                <w:sz w:val="20"/>
                <w:szCs w:val="20"/>
              </w:rPr>
            </w:pPr>
          </w:p>
        </w:tc>
        <w:tc>
          <w:tcPr>
            <w:tcW w:w="1394" w:type="dxa"/>
            <w:vMerge/>
          </w:tcPr>
          <w:p w14:paraId="6CBAD34A" w14:textId="77777777" w:rsidR="00D50929" w:rsidRDefault="00D50929" w:rsidP="00226903">
            <w:pPr>
              <w:rPr>
                <w:sz w:val="20"/>
                <w:szCs w:val="20"/>
              </w:rPr>
            </w:pPr>
          </w:p>
        </w:tc>
      </w:tr>
    </w:tbl>
    <w:p w14:paraId="1319E0F8" w14:textId="77777777" w:rsidR="00D50929" w:rsidRDefault="00D50929" w:rsidP="00AA56AA">
      <w:pPr>
        <w:rPr>
          <w:b/>
          <w:bCs/>
          <w:i/>
          <w:iCs/>
          <w:szCs w:val="20"/>
        </w:rPr>
      </w:pPr>
    </w:p>
    <w:p w14:paraId="7AC268F5" w14:textId="445D71F4" w:rsidR="007D3653" w:rsidRDefault="007D3653" w:rsidP="00E857BC">
      <w:pPr>
        <w:pStyle w:val="Observation"/>
        <w:rPr>
          <w:i/>
          <w:iCs/>
          <w:szCs w:val="20"/>
        </w:rPr>
      </w:pPr>
      <w:bookmarkStart w:id="2" w:name="_Toc135046888"/>
      <w:r>
        <w:t>As training will not be part of RAN1 specifications (since training will be performed between vendors outside 3GPP realm), it is unnecessary to spend a lot of time discussing finer details of such training collaboration types in a table</w:t>
      </w:r>
      <w:bookmarkEnd w:id="2"/>
      <w:r>
        <w:t xml:space="preserve"> </w:t>
      </w:r>
    </w:p>
    <w:p w14:paraId="012FD0F8" w14:textId="6541302B" w:rsidR="009011BD" w:rsidRDefault="00EA2875" w:rsidP="00D50929">
      <w:pPr>
        <w:rPr>
          <w:lang w:eastAsia="ja-JP"/>
        </w:rPr>
      </w:pPr>
      <w:r w:rsidDel="005E76E1">
        <w:rPr>
          <w:lang w:eastAsia="ja-JP"/>
        </w:rPr>
        <w:t xml:space="preserve">As illustrated in our previous contribution </w:t>
      </w:r>
      <w:r w:rsidR="00495F4D" w:rsidDel="005E76E1">
        <w:rPr>
          <w:lang w:eastAsia="ja-JP"/>
        </w:rPr>
        <w:t>for RAN1</w:t>
      </w:r>
      <w:r w:rsidR="00495F4D" w:rsidRPr="0080465E" w:rsidDel="005E76E1">
        <w:rPr>
          <w:lang w:eastAsia="ja-JP"/>
        </w:rPr>
        <w:t>#112-bis,</w:t>
      </w:r>
      <w:r w:rsidRPr="0080465E" w:rsidDel="005E76E1">
        <w:rPr>
          <w:lang w:eastAsia="ja-JP"/>
        </w:rPr>
        <w:t xml:space="preserve"> [</w:t>
      </w:r>
      <w:r w:rsidR="00761B12" w:rsidRPr="0080465E" w:rsidDel="005E76E1">
        <w:rPr>
          <w:lang w:eastAsia="ja-JP"/>
        </w:rPr>
        <w:t>R1-2302919</w:t>
      </w:r>
      <w:r w:rsidRPr="0080465E" w:rsidDel="005E76E1">
        <w:rPr>
          <w:lang w:eastAsia="ja-JP"/>
        </w:rPr>
        <w:t>]</w:t>
      </w:r>
      <w:r w:rsidR="00423BC3" w:rsidRPr="0080465E" w:rsidDel="005E76E1">
        <w:rPr>
          <w:lang w:eastAsia="ja-JP"/>
        </w:rPr>
        <w:t>,</w:t>
      </w:r>
      <w:r w:rsidR="00761B12" w:rsidRPr="0080465E" w:rsidDel="005E76E1">
        <w:rPr>
          <w:lang w:eastAsia="ja-JP"/>
        </w:rPr>
        <w:t xml:space="preserve"> we believe </w:t>
      </w:r>
      <w:r w:rsidR="00761B12" w:rsidDel="005E76E1">
        <w:rPr>
          <w:lang w:eastAsia="ja-JP"/>
        </w:rPr>
        <w:t>that</w:t>
      </w:r>
      <w:r w:rsidR="00FF4F13" w:rsidDel="005E76E1">
        <w:rPr>
          <w:lang w:eastAsia="ja-JP"/>
        </w:rPr>
        <w:t xml:space="preserve"> in order to get </w:t>
      </w:r>
      <w:r w:rsidR="00BA77D0" w:rsidDel="005E76E1">
        <w:rPr>
          <w:lang w:eastAsia="ja-JP"/>
        </w:rPr>
        <w:t>more precise</w:t>
      </w:r>
      <w:r w:rsidR="00FF4F13" w:rsidDel="005E76E1">
        <w:rPr>
          <w:lang w:eastAsia="ja-JP"/>
        </w:rPr>
        <w:t xml:space="preserve"> answers to the questions </w:t>
      </w:r>
      <w:r w:rsidR="005053E7" w:rsidDel="005E76E1">
        <w:rPr>
          <w:lang w:eastAsia="ja-JP"/>
        </w:rPr>
        <w:t>in the table</w:t>
      </w:r>
      <w:r w:rsidR="00761B12" w:rsidDel="005E76E1">
        <w:rPr>
          <w:lang w:eastAsia="ja-JP"/>
        </w:rPr>
        <w:t xml:space="preserve"> there are multiple </w:t>
      </w:r>
      <w:r w:rsidR="000D52DE" w:rsidDel="005E76E1">
        <w:rPr>
          <w:lang w:eastAsia="ja-JP"/>
        </w:rPr>
        <w:t>further</w:t>
      </w:r>
      <w:r w:rsidR="00761B12" w:rsidDel="005E76E1">
        <w:rPr>
          <w:lang w:eastAsia="ja-JP"/>
        </w:rPr>
        <w:t xml:space="preserve"> </w:t>
      </w:r>
      <w:r w:rsidR="00554CAD" w:rsidDel="005E76E1">
        <w:rPr>
          <w:lang w:eastAsia="ja-JP"/>
        </w:rPr>
        <w:t>assumptions needed</w:t>
      </w:r>
      <w:r w:rsidR="000511DD" w:rsidDel="005E76E1">
        <w:rPr>
          <w:lang w:eastAsia="ja-JP"/>
        </w:rPr>
        <w:t>.</w:t>
      </w:r>
      <w:r w:rsidR="00BF20E2" w:rsidDel="005E76E1">
        <w:rPr>
          <w:lang w:eastAsia="ja-JP"/>
        </w:rPr>
        <w:t xml:space="preserve"> And while</w:t>
      </w:r>
      <w:r w:rsidR="00F3015A" w:rsidDel="005E76E1">
        <w:rPr>
          <w:lang w:eastAsia="ja-JP"/>
        </w:rPr>
        <w:t xml:space="preserve"> the proposed</w:t>
      </w:r>
      <w:r w:rsidR="00BF20E2" w:rsidDel="005E76E1">
        <w:rPr>
          <w:lang w:eastAsia="ja-JP"/>
        </w:rPr>
        <w:t xml:space="preserve"> </w:t>
      </w:r>
      <w:r w:rsidR="006A5CC3" w:rsidDel="005E76E1">
        <w:rPr>
          <w:lang w:eastAsia="ja-JP"/>
        </w:rPr>
        <w:t xml:space="preserve">split provides one such </w:t>
      </w:r>
      <w:r w:rsidR="00E23CC6" w:rsidDel="005E76E1">
        <w:rPr>
          <w:lang w:eastAsia="ja-JP"/>
        </w:rPr>
        <w:t>assumption</w:t>
      </w:r>
      <w:r w:rsidR="006A5CC3" w:rsidDel="005E76E1">
        <w:rPr>
          <w:lang w:eastAsia="ja-JP"/>
        </w:rPr>
        <w:t xml:space="preserve"> and thus</w:t>
      </w:r>
      <w:r w:rsidR="00E23CC6" w:rsidDel="005E76E1">
        <w:rPr>
          <w:lang w:eastAsia="ja-JP"/>
        </w:rPr>
        <w:t xml:space="preserve"> may help to sort out some misunderstandings, it may not be enough </w:t>
      </w:r>
      <w:r w:rsidR="00100941" w:rsidDel="005E76E1">
        <w:rPr>
          <w:lang w:eastAsia="ja-JP"/>
        </w:rPr>
        <w:t>to align all companies</w:t>
      </w:r>
      <w:r w:rsidR="0038227D" w:rsidDel="005E76E1">
        <w:rPr>
          <w:lang w:eastAsia="ja-JP"/>
        </w:rPr>
        <w:t xml:space="preserve"> on what </w:t>
      </w:r>
      <w:r w:rsidR="00FA0657" w:rsidDel="005E76E1">
        <w:rPr>
          <w:lang w:eastAsia="ja-JP"/>
        </w:rPr>
        <w:t>the different training types mean</w:t>
      </w:r>
      <w:r w:rsidR="00423BC3" w:rsidDel="005E76E1">
        <w:rPr>
          <w:lang w:eastAsia="ja-JP"/>
        </w:rPr>
        <w:t xml:space="preserve"> in practice</w:t>
      </w:r>
      <w:r w:rsidR="006A5CC3" w:rsidDel="005E76E1">
        <w:rPr>
          <w:lang w:eastAsia="ja-JP"/>
        </w:rPr>
        <w:t>.</w:t>
      </w:r>
      <w:r w:rsidR="009558A7" w:rsidDel="005E76E1">
        <w:rPr>
          <w:lang w:eastAsia="ja-JP"/>
        </w:rPr>
        <w:t xml:space="preserve"> </w:t>
      </w:r>
      <w:r w:rsidR="006A5CC3" w:rsidDel="005E76E1">
        <w:rPr>
          <w:lang w:eastAsia="ja-JP"/>
        </w:rPr>
        <w:t>T</w:t>
      </w:r>
      <w:r w:rsidR="009558A7" w:rsidDel="005E76E1">
        <w:rPr>
          <w:lang w:eastAsia="ja-JP"/>
        </w:rPr>
        <w:t>hus</w:t>
      </w:r>
      <w:r w:rsidR="006A5CC3" w:rsidDel="005E76E1">
        <w:rPr>
          <w:lang w:eastAsia="ja-JP"/>
        </w:rPr>
        <w:t>,</w:t>
      </w:r>
      <w:r w:rsidR="009558A7" w:rsidDel="005E76E1">
        <w:rPr>
          <w:lang w:eastAsia="ja-JP"/>
        </w:rPr>
        <w:t xml:space="preserve"> </w:t>
      </w:r>
      <w:r w:rsidR="003D0A07" w:rsidDel="005E76E1">
        <w:rPr>
          <w:lang w:eastAsia="ja-JP"/>
        </w:rPr>
        <w:t>different companies may, for good reasons, have</w:t>
      </w:r>
      <w:r w:rsidR="009558A7" w:rsidDel="005E76E1">
        <w:rPr>
          <w:lang w:eastAsia="ja-JP"/>
        </w:rPr>
        <w:t xml:space="preserve"> different answers to</w:t>
      </w:r>
      <w:r w:rsidR="00570309" w:rsidDel="005E76E1">
        <w:rPr>
          <w:lang w:eastAsia="ja-JP"/>
        </w:rPr>
        <w:t xml:space="preserve"> these questions.</w:t>
      </w:r>
      <w:r w:rsidR="003D6830" w:rsidDel="005E76E1">
        <w:rPr>
          <w:lang w:eastAsia="ja-JP"/>
        </w:rPr>
        <w:t xml:space="preserve"> Moreover, while clear and precise answers can be </w:t>
      </w:r>
      <w:r w:rsidR="003D0A07" w:rsidDel="005E76E1">
        <w:rPr>
          <w:lang w:eastAsia="ja-JP"/>
        </w:rPr>
        <w:t>helpful</w:t>
      </w:r>
      <w:r w:rsidR="003D6830" w:rsidDel="005E76E1">
        <w:rPr>
          <w:lang w:eastAsia="ja-JP"/>
        </w:rPr>
        <w:t xml:space="preserve"> we do not believe that there is enough time left </w:t>
      </w:r>
      <w:r w:rsidR="00735862" w:rsidDel="005E76E1">
        <w:rPr>
          <w:lang w:eastAsia="ja-JP"/>
        </w:rPr>
        <w:t>to sort it out.</w:t>
      </w:r>
    </w:p>
    <w:p w14:paraId="72A8B4F9" w14:textId="20602E21" w:rsidR="00CA24B7" w:rsidRPr="00F870B8" w:rsidRDefault="00F2778E" w:rsidP="00E857BC">
      <w:pPr>
        <w:pStyle w:val="Heading3"/>
      </w:pPr>
      <w:r>
        <w:t xml:space="preserve">2.2 </w:t>
      </w:r>
      <w:r w:rsidR="00040F37">
        <w:t>Data collection</w:t>
      </w:r>
      <w:r w:rsidR="009951AA">
        <w:t xml:space="preserve"> for CSI compression</w:t>
      </w:r>
    </w:p>
    <w:p w14:paraId="17C9227D" w14:textId="5BDD72E7" w:rsidR="00642CBB" w:rsidRDefault="00642CBB" w:rsidP="009951AA">
      <w:pPr>
        <w:pStyle w:val="Heading3"/>
        <w:ind w:hanging="567"/>
      </w:pPr>
      <w:r>
        <w:t xml:space="preserve">2.2.1 Motivation for </w:t>
      </w:r>
      <w:r w:rsidR="009951AA">
        <w:t xml:space="preserve">standardizing NW side </w:t>
      </w:r>
      <w:r>
        <w:t>data collection</w:t>
      </w:r>
    </w:p>
    <w:p w14:paraId="6357716E" w14:textId="77777777" w:rsidR="006F6B91" w:rsidRDefault="006F6B91" w:rsidP="00D91EC1">
      <w:pPr>
        <w:jc w:val="both"/>
        <w:rPr>
          <w:lang w:val="en-GB"/>
        </w:rPr>
      </w:pPr>
      <w:r>
        <w:rPr>
          <w:lang w:val="en-GB"/>
        </w:rPr>
        <w:t xml:space="preserve">To have confidence in a data driven CSI reporting mechanism requires model monitoring in live networks. For the CSI compression use case, such monitoring implies a comparison between the input and the output of the autoencoder based neural network (that is from the encoder input to the decoder output). Different from the single side AI/ML use cases, the input and output reside on different sides of the Uu interface and are in the typical case owned by different vendors. In such situations involving multiple vendors, 3GPP standardization is the resolution. Note that encoder side only monitoring is meaningless in this two-sided case since the end-to-end loss performance of the full autoencoder is unknown at the UE side. </w:t>
      </w:r>
    </w:p>
    <w:p w14:paraId="2CA7802C" w14:textId="12887AAE" w:rsidR="006F6B91" w:rsidRDefault="006F6B91" w:rsidP="00D91EC1">
      <w:pPr>
        <w:jc w:val="both"/>
        <w:rPr>
          <w:lang w:val="en-GB"/>
        </w:rPr>
      </w:pPr>
      <w:r>
        <w:rPr>
          <w:lang w:val="en-GB"/>
        </w:rPr>
        <w:t xml:space="preserve">Therefore, the </w:t>
      </w:r>
      <w:r w:rsidRPr="00003B4C">
        <w:rPr>
          <w:i/>
          <w:iCs/>
          <w:lang w:val="en-GB"/>
        </w:rPr>
        <w:t>data labels</w:t>
      </w:r>
      <w:r>
        <w:rPr>
          <w:lang w:val="en-GB"/>
        </w:rPr>
        <w:t>, i.e.</w:t>
      </w:r>
      <w:r w:rsidR="00211DD6">
        <w:rPr>
          <w:lang w:val="en-GB"/>
        </w:rPr>
        <w:t>,</w:t>
      </w:r>
      <w:r>
        <w:rPr>
          <w:lang w:val="en-GB"/>
        </w:rPr>
        <w:t xml:space="preserve"> the </w:t>
      </w:r>
      <w:r w:rsidRPr="00003B4C">
        <w:rPr>
          <w:i/>
          <w:iCs/>
          <w:lang w:val="en-GB"/>
        </w:rPr>
        <w:t>target CSI</w:t>
      </w:r>
      <w:r w:rsidR="00081258">
        <w:rPr>
          <w:i/>
          <w:iCs/>
          <w:lang w:val="en-GB"/>
        </w:rPr>
        <w:t>,</w:t>
      </w:r>
      <w:r>
        <w:rPr>
          <w:lang w:val="en-GB"/>
        </w:rPr>
        <w:t xml:space="preserve"> needs to be conveyed from the UE to the gNB in live networks using a standardized format and associated procedures. This together with the “normal” AI/ML based compressed CSI report is necessary for the network to be able to perform monitoring of the encoder-decoder model performance. Such target CSI has higher resolution and thus UCI payload than a “normal” compressed CSI report, but on the other hand the latency requirements are significantly relaxed in comparison.</w:t>
      </w:r>
      <w:r w:rsidR="007A32C8">
        <w:rPr>
          <w:lang w:val="en-GB"/>
        </w:rPr>
        <w:t xml:space="preserve"> Moreover, for the monitoring to cover </w:t>
      </w:r>
      <w:r>
        <w:rPr>
          <w:lang w:val="en-GB"/>
        </w:rPr>
        <w:t xml:space="preserve"> Possibly can RRC be used for such reporting as there seem to be no need for UCI based reporting.  </w:t>
      </w:r>
    </w:p>
    <w:p w14:paraId="30ECF173" w14:textId="75378254" w:rsidR="006F6B91" w:rsidRDefault="006F6B91" w:rsidP="00B22325">
      <w:pPr>
        <w:jc w:val="both"/>
        <w:rPr>
          <w:lang w:val="en-GB"/>
        </w:rPr>
      </w:pPr>
      <w:r>
        <w:rPr>
          <w:lang w:val="en-GB"/>
        </w:rPr>
        <w:t xml:space="preserve">The </w:t>
      </w:r>
      <w:r w:rsidRPr="00003B4C">
        <w:rPr>
          <w:i/>
          <w:iCs/>
          <w:lang w:val="en-GB"/>
        </w:rPr>
        <w:t>target CSI</w:t>
      </w:r>
      <w:r>
        <w:rPr>
          <w:lang w:val="en-GB"/>
        </w:rPr>
        <w:t xml:space="preserve"> reported from UE to the gNB in live networks together with the “normal” AI/ML</w:t>
      </w:r>
      <w:r w:rsidR="008E22B3">
        <w:rPr>
          <w:lang w:val="en-GB"/>
        </w:rPr>
        <w:t>-</w:t>
      </w:r>
      <w:r>
        <w:rPr>
          <w:lang w:val="en-GB"/>
        </w:rPr>
        <w:t>based CSI report from the UE can also be used for decoder fin</w:t>
      </w:r>
      <w:r w:rsidR="00AA1191">
        <w:rPr>
          <w:lang w:val="en-GB"/>
        </w:rPr>
        <w:t>e-</w:t>
      </w:r>
      <w:r>
        <w:rPr>
          <w:lang w:val="en-GB"/>
        </w:rPr>
        <w:t>tuning, i.e., using offline training of an improved decoder model without the need to update already deployed encoder models in the networks. As discussed in this contribution, such fine</w:t>
      </w:r>
      <w:r w:rsidR="008F7089">
        <w:rPr>
          <w:lang w:val="en-GB"/>
        </w:rPr>
        <w:t>-</w:t>
      </w:r>
      <w:r>
        <w:rPr>
          <w:lang w:val="en-GB"/>
        </w:rPr>
        <w:t>tuning which is based on real data collected in the field using real deployed UEs and gNBs, may be able to compensate f</w:t>
      </w:r>
      <w:r w:rsidR="00127E5D">
        <w:rPr>
          <w:lang w:val="en-GB"/>
        </w:rPr>
        <w:t>or</w:t>
      </w:r>
      <w:r>
        <w:rPr>
          <w:lang w:val="en-GB"/>
        </w:rPr>
        <w:t xml:space="preserve"> losses due to any idealities not captured in the dataset used in the initial training before the deployment. </w:t>
      </w:r>
    </w:p>
    <w:p w14:paraId="12742117" w14:textId="0AA213A5" w:rsidR="006F6B91" w:rsidRDefault="006F6B91" w:rsidP="006F6B91">
      <w:pPr>
        <w:pStyle w:val="Proposal"/>
        <w:rPr>
          <w:lang w:val="en-GB"/>
        </w:rPr>
      </w:pPr>
      <w:bookmarkStart w:id="3" w:name="_Ref126159778"/>
      <w:bookmarkStart w:id="4" w:name="_Toc131752938"/>
      <w:bookmarkStart w:id="5" w:name="_Toc135046909"/>
      <w:r>
        <w:rPr>
          <w:lang w:val="en-GB"/>
        </w:rPr>
        <w:t>For CSI compression use case, it is required that standardized procedures and associated data format for UE to gNB data collection of a high-resolution CSI (target CSI) is supported to enable model monitoring and to provide data for enabling decoder fine tuning.</w:t>
      </w:r>
      <w:bookmarkEnd w:id="3"/>
      <w:bookmarkEnd w:id="4"/>
      <w:bookmarkEnd w:id="5"/>
      <w:r>
        <w:rPr>
          <w:lang w:val="en-GB"/>
        </w:rPr>
        <w:t xml:space="preserve"> </w:t>
      </w:r>
    </w:p>
    <w:p w14:paraId="2E730115" w14:textId="77777777" w:rsidR="001B04DC" w:rsidRPr="006F6B91" w:rsidRDefault="001B04DC" w:rsidP="009951AA">
      <w:pPr>
        <w:pStyle w:val="BodyText"/>
        <w:rPr>
          <w:szCs w:val="20"/>
          <w:lang w:val="en-GB"/>
        </w:rPr>
      </w:pPr>
    </w:p>
    <w:p w14:paraId="0CFD562D" w14:textId="725C551C" w:rsidR="001B04DC" w:rsidRDefault="006E7DF4" w:rsidP="009951AA">
      <w:pPr>
        <w:pStyle w:val="Heading3"/>
        <w:ind w:hanging="567"/>
      </w:pPr>
      <w:r>
        <w:t>2.2.2</w:t>
      </w:r>
      <w:r w:rsidR="001B04DC">
        <w:t xml:space="preserve"> </w:t>
      </w:r>
      <w:r w:rsidR="00676203">
        <w:t xml:space="preserve">Input to RAN2 </w:t>
      </w:r>
      <w:r w:rsidR="00FF5573">
        <w:t>s</w:t>
      </w:r>
      <w:r w:rsidR="0068492B">
        <w:t>pecification impact</w:t>
      </w:r>
      <w:r w:rsidR="001B04DC">
        <w:t xml:space="preserve"> of data collection </w:t>
      </w:r>
    </w:p>
    <w:p w14:paraId="306F32ED" w14:textId="0EB64495" w:rsidR="00B768EF" w:rsidRDefault="00BC18E6" w:rsidP="009951AA">
      <w:pPr>
        <w:pStyle w:val="BodyText"/>
        <w:rPr>
          <w:szCs w:val="20"/>
          <w:lang w:val="en-GB"/>
        </w:rPr>
      </w:pPr>
      <w:r>
        <w:rPr>
          <w:szCs w:val="20"/>
          <w:lang w:val="en-GB"/>
        </w:rPr>
        <w:t xml:space="preserve">The data collection for training of CSI compression will to a large extent be </w:t>
      </w:r>
      <w:r w:rsidR="00B24769">
        <w:rPr>
          <w:szCs w:val="20"/>
          <w:lang w:val="en-GB"/>
        </w:rPr>
        <w:t>discussed</w:t>
      </w:r>
      <w:r w:rsidR="00E92043">
        <w:rPr>
          <w:szCs w:val="20"/>
          <w:lang w:val="en-GB"/>
        </w:rPr>
        <w:t xml:space="preserve"> in detail</w:t>
      </w:r>
      <w:r w:rsidR="00B24769">
        <w:rPr>
          <w:szCs w:val="20"/>
          <w:lang w:val="en-GB"/>
        </w:rPr>
        <w:t xml:space="preserve"> in RAN2. </w:t>
      </w:r>
      <w:r w:rsidR="0001553D">
        <w:rPr>
          <w:szCs w:val="20"/>
          <w:lang w:val="en-GB"/>
        </w:rPr>
        <w:t xml:space="preserve">The task of RAN1 is to identify the </w:t>
      </w:r>
      <w:r w:rsidR="005430FA">
        <w:rPr>
          <w:szCs w:val="20"/>
          <w:lang w:val="en-GB"/>
        </w:rPr>
        <w:t>latency requirements</w:t>
      </w:r>
      <w:r w:rsidR="00082E5B">
        <w:rPr>
          <w:szCs w:val="20"/>
          <w:lang w:val="en-GB"/>
        </w:rPr>
        <w:t xml:space="preserve">, the </w:t>
      </w:r>
      <w:r w:rsidR="002C2591">
        <w:rPr>
          <w:szCs w:val="20"/>
          <w:lang w:val="en-GB"/>
        </w:rPr>
        <w:t>periodicity</w:t>
      </w:r>
      <w:r w:rsidR="00483931">
        <w:rPr>
          <w:szCs w:val="20"/>
          <w:lang w:val="en-GB"/>
        </w:rPr>
        <w:t xml:space="preserve">/frequency of the updates </w:t>
      </w:r>
      <w:r w:rsidR="005430FA">
        <w:rPr>
          <w:szCs w:val="20"/>
          <w:lang w:val="en-GB"/>
        </w:rPr>
        <w:t xml:space="preserve">and the volume </w:t>
      </w:r>
      <w:r w:rsidR="005430FA">
        <w:rPr>
          <w:szCs w:val="20"/>
          <w:lang w:val="en-GB"/>
        </w:rPr>
        <w:lastRenderedPageBreak/>
        <w:t>of data that needs to be transferred, i.e.</w:t>
      </w:r>
      <w:r w:rsidR="001D4CB4">
        <w:rPr>
          <w:szCs w:val="20"/>
          <w:lang w:val="en-GB"/>
        </w:rPr>
        <w:t>,</w:t>
      </w:r>
      <w:r w:rsidR="005430FA">
        <w:rPr>
          <w:szCs w:val="20"/>
          <w:lang w:val="en-GB"/>
        </w:rPr>
        <w:t xml:space="preserve"> how large is a single </w:t>
      </w:r>
      <w:r w:rsidR="00E70B4B">
        <w:rPr>
          <w:szCs w:val="20"/>
          <w:lang w:val="en-GB"/>
        </w:rPr>
        <w:t xml:space="preserve">collected target CSI? </w:t>
      </w:r>
      <w:r w:rsidR="002C2591">
        <w:rPr>
          <w:szCs w:val="20"/>
          <w:lang w:val="en-GB"/>
        </w:rPr>
        <w:t xml:space="preserve">Also, there is a need </w:t>
      </w:r>
      <w:r w:rsidR="00297AA4">
        <w:rPr>
          <w:szCs w:val="20"/>
          <w:lang w:val="en-GB"/>
        </w:rPr>
        <w:t xml:space="preserve">to differentiate </w:t>
      </w:r>
      <w:r w:rsidR="00454E1D">
        <w:rPr>
          <w:szCs w:val="20"/>
          <w:lang w:val="en-GB"/>
        </w:rPr>
        <w:t xml:space="preserve">data collection for </w:t>
      </w:r>
      <w:r w:rsidR="00394768">
        <w:rPr>
          <w:szCs w:val="20"/>
          <w:lang w:val="en-GB"/>
        </w:rPr>
        <w:t xml:space="preserve">training and for monitoring as these may have different requirements. </w:t>
      </w:r>
    </w:p>
    <w:p w14:paraId="6DDFC420" w14:textId="036D9887" w:rsidR="001B04DC" w:rsidRDefault="00E70B4B" w:rsidP="009951AA">
      <w:pPr>
        <w:pStyle w:val="BodyText"/>
        <w:rPr>
          <w:szCs w:val="20"/>
        </w:rPr>
      </w:pPr>
      <w:r>
        <w:rPr>
          <w:szCs w:val="20"/>
        </w:rPr>
        <w:t>On the latency issue,</w:t>
      </w:r>
      <w:r w:rsidR="0081686F">
        <w:rPr>
          <w:szCs w:val="20"/>
        </w:rPr>
        <w:t xml:space="preserve"> </w:t>
      </w:r>
      <w:r>
        <w:rPr>
          <w:szCs w:val="20"/>
        </w:rPr>
        <w:t>a</w:t>
      </w:r>
      <w:r w:rsidR="00CB4CF5">
        <w:rPr>
          <w:szCs w:val="20"/>
        </w:rPr>
        <w:t xml:space="preserve"> d</w:t>
      </w:r>
      <w:r w:rsidR="0081686F">
        <w:rPr>
          <w:szCs w:val="20"/>
        </w:rPr>
        <w:t>ifferen</w:t>
      </w:r>
      <w:r w:rsidR="00CB4CF5">
        <w:rPr>
          <w:szCs w:val="20"/>
        </w:rPr>
        <w:t>ce compared</w:t>
      </w:r>
      <w:r w:rsidR="0081686F">
        <w:rPr>
          <w:szCs w:val="20"/>
        </w:rPr>
        <w:t xml:space="preserve"> with </w:t>
      </w:r>
      <w:r w:rsidR="001B04DC">
        <w:rPr>
          <w:szCs w:val="20"/>
        </w:rPr>
        <w:t>AI/ML</w:t>
      </w:r>
      <w:r w:rsidR="001B04DC" w:rsidRPr="002157BF">
        <w:rPr>
          <w:szCs w:val="20"/>
        </w:rPr>
        <w:t xml:space="preserve"> model inference</w:t>
      </w:r>
      <w:r w:rsidR="0081686F">
        <w:rPr>
          <w:szCs w:val="20"/>
        </w:rPr>
        <w:t xml:space="preserve"> </w:t>
      </w:r>
      <w:r w:rsidR="00CB4CF5">
        <w:rPr>
          <w:szCs w:val="20"/>
        </w:rPr>
        <w:t>that</w:t>
      </w:r>
      <w:r w:rsidR="0081686F">
        <w:rPr>
          <w:szCs w:val="20"/>
        </w:rPr>
        <w:t xml:space="preserve"> is used</w:t>
      </w:r>
      <w:r w:rsidR="001B04DC">
        <w:rPr>
          <w:szCs w:val="20"/>
        </w:rPr>
        <w:t xml:space="preserve"> for live scheduling and MIMO precoding decisions</w:t>
      </w:r>
      <w:r w:rsidR="004A04E2">
        <w:rPr>
          <w:szCs w:val="20"/>
        </w:rPr>
        <w:t>,</w:t>
      </w:r>
      <w:r w:rsidR="00CB4CF5">
        <w:rPr>
          <w:szCs w:val="20"/>
        </w:rPr>
        <w:t xml:space="preserve"> the </w:t>
      </w:r>
      <w:r w:rsidR="004A04E2">
        <w:rPr>
          <w:szCs w:val="20"/>
        </w:rPr>
        <w:t xml:space="preserve">occasions </w:t>
      </w:r>
      <w:r w:rsidR="003176C3">
        <w:rPr>
          <w:szCs w:val="20"/>
        </w:rPr>
        <w:t xml:space="preserve">where collected data is used </w:t>
      </w:r>
      <w:r w:rsidR="00E80AFA">
        <w:rPr>
          <w:szCs w:val="20"/>
        </w:rPr>
        <w:t>do not happen frequently and</w:t>
      </w:r>
      <w:r w:rsidR="004A04E2">
        <w:rPr>
          <w:szCs w:val="20"/>
        </w:rPr>
        <w:t xml:space="preserve"> may not happen in a short time horizon.</w:t>
      </w:r>
      <w:r w:rsidR="001B04DC">
        <w:rPr>
          <w:szCs w:val="20"/>
        </w:rPr>
        <w:t xml:space="preserve"> </w:t>
      </w:r>
      <w:r w:rsidR="000539C3">
        <w:rPr>
          <w:szCs w:val="20"/>
        </w:rPr>
        <w:t>T</w:t>
      </w:r>
      <w:r w:rsidR="001B04DC">
        <w:rPr>
          <w:szCs w:val="20"/>
        </w:rPr>
        <w:t xml:space="preserve">herefore, the latency requirements for collecting training data can be significantly </w:t>
      </w:r>
      <w:r w:rsidR="000273AA">
        <w:rPr>
          <w:szCs w:val="20"/>
        </w:rPr>
        <w:t xml:space="preserve">relaxed compared to </w:t>
      </w:r>
      <w:r w:rsidR="001B04DC">
        <w:rPr>
          <w:szCs w:val="20"/>
        </w:rPr>
        <w:t>those for AI/ML model inference.</w:t>
      </w:r>
    </w:p>
    <w:p w14:paraId="08E4CE3A" w14:textId="331E5A79" w:rsidR="00445992" w:rsidRPr="00207F47" w:rsidRDefault="00A9131F" w:rsidP="00E857BC">
      <w:pPr>
        <w:pStyle w:val="Observation"/>
        <w:numPr>
          <w:ilvl w:val="0"/>
          <w:numId w:val="14"/>
        </w:numPr>
        <w:tabs>
          <w:tab w:val="clear" w:pos="1701"/>
        </w:tabs>
        <w:rPr>
          <w:szCs w:val="20"/>
        </w:rPr>
      </w:pPr>
      <w:bookmarkStart w:id="6" w:name="_Toc135046889"/>
      <w:r>
        <w:t>RAN2</w:t>
      </w:r>
      <w:r w:rsidR="00673F32">
        <w:t xml:space="preserve"> can </w:t>
      </w:r>
      <w:r w:rsidR="00B94A5B">
        <w:t xml:space="preserve">assume a </w:t>
      </w:r>
      <w:r>
        <w:t xml:space="preserve">non-real time </w:t>
      </w:r>
      <w:r w:rsidR="00B64DDF">
        <w:t xml:space="preserve">latency requirement for collecting training data </w:t>
      </w:r>
      <w:r>
        <w:t>for</w:t>
      </w:r>
      <w:r w:rsidR="00CD7F42">
        <w:t xml:space="preserve"> training of</w:t>
      </w:r>
      <w:r>
        <w:t xml:space="preserve"> CSI compression</w:t>
      </w:r>
      <w:r w:rsidR="00CD7F42">
        <w:t xml:space="preserve"> models. The </w:t>
      </w:r>
      <w:r w:rsidR="00D65CD2">
        <w:t xml:space="preserve">corresponding </w:t>
      </w:r>
      <w:r w:rsidR="00CD7F42">
        <w:t xml:space="preserve">latency for </w:t>
      </w:r>
      <w:r w:rsidR="00D65CD2">
        <w:t>monitoring of such models is FFS.</w:t>
      </w:r>
      <w:bookmarkEnd w:id="6"/>
      <w:r w:rsidR="00D65CD2">
        <w:t xml:space="preserve"> </w:t>
      </w:r>
    </w:p>
    <w:p w14:paraId="41F3A76D" w14:textId="77777777" w:rsidR="00290D71" w:rsidRDefault="002F5986" w:rsidP="009951AA">
      <w:pPr>
        <w:pStyle w:val="BodyText"/>
        <w:rPr>
          <w:szCs w:val="20"/>
        </w:rPr>
      </w:pPr>
      <w:r>
        <w:rPr>
          <w:szCs w:val="20"/>
        </w:rPr>
        <w:t xml:space="preserve">Considering </w:t>
      </w:r>
      <w:r w:rsidR="00987682">
        <w:rPr>
          <w:szCs w:val="20"/>
        </w:rPr>
        <w:t>such</w:t>
      </w:r>
      <w:r>
        <w:rPr>
          <w:szCs w:val="20"/>
        </w:rPr>
        <w:t xml:space="preserve"> relaxed latency requirement, </w:t>
      </w:r>
      <w:r w:rsidR="001B04DC" w:rsidRPr="007C55B4">
        <w:rPr>
          <w:szCs w:val="20"/>
        </w:rPr>
        <w:t xml:space="preserve">the time of measurements and the time of reporting the collected measurements back to the NW </w:t>
      </w:r>
      <w:r>
        <w:rPr>
          <w:szCs w:val="20"/>
        </w:rPr>
        <w:t>can be</w:t>
      </w:r>
      <w:r w:rsidRPr="007C55B4">
        <w:rPr>
          <w:szCs w:val="20"/>
        </w:rPr>
        <w:t xml:space="preserve"> </w:t>
      </w:r>
      <w:r w:rsidR="001B04DC" w:rsidRPr="007C55B4">
        <w:rPr>
          <w:szCs w:val="20"/>
        </w:rPr>
        <w:t>decoupled (these can be two different events separated by</w:t>
      </w:r>
      <w:r w:rsidR="00B262D1">
        <w:rPr>
          <w:szCs w:val="20"/>
        </w:rPr>
        <w:t>,</w:t>
      </w:r>
      <w:r w:rsidR="001B04DC" w:rsidRPr="007C55B4">
        <w:rPr>
          <w:szCs w:val="20"/>
        </w:rPr>
        <w:t xml:space="preserve"> e.g.</w:t>
      </w:r>
      <w:r w:rsidR="00B262D1">
        <w:rPr>
          <w:szCs w:val="20"/>
        </w:rPr>
        <w:t>,</w:t>
      </w:r>
      <w:r w:rsidR="001B04DC" w:rsidRPr="007C55B4">
        <w:rPr>
          <w:szCs w:val="20"/>
        </w:rPr>
        <w:t xml:space="preserve"> hours)</w:t>
      </w:r>
      <w:r w:rsidR="00D25841">
        <w:rPr>
          <w:szCs w:val="20"/>
        </w:rPr>
        <w:t xml:space="preserve">. </w:t>
      </w:r>
    </w:p>
    <w:p w14:paraId="3C740047" w14:textId="5CD712A8" w:rsidR="001B04DC" w:rsidRDefault="00D25841" w:rsidP="009951AA">
      <w:pPr>
        <w:pStyle w:val="BodyText"/>
        <w:rPr>
          <w:szCs w:val="20"/>
        </w:rPr>
      </w:pPr>
      <w:r>
        <w:rPr>
          <w:szCs w:val="20"/>
        </w:rPr>
        <w:t xml:space="preserve">To avoid </w:t>
      </w:r>
      <w:r w:rsidR="00B81AE5">
        <w:rPr>
          <w:szCs w:val="20"/>
        </w:rPr>
        <w:t xml:space="preserve">extensive use of the air interface, it is beneficial if </w:t>
      </w:r>
      <w:r w:rsidR="001B04DC" w:rsidRPr="007C55B4" w:rsidDel="00F35016">
        <w:rPr>
          <w:szCs w:val="20"/>
        </w:rPr>
        <w:t>a</w:t>
      </w:r>
      <w:r w:rsidR="001B04DC" w:rsidRPr="007C55B4">
        <w:rPr>
          <w:szCs w:val="20"/>
        </w:rPr>
        <w:t xml:space="preserve"> UE can log/store its measurements together with </w:t>
      </w:r>
      <w:r w:rsidR="008A6C06">
        <w:rPr>
          <w:szCs w:val="20"/>
        </w:rPr>
        <w:t>assistance</w:t>
      </w:r>
      <w:r w:rsidR="001B04DC" w:rsidRPr="007C55B4">
        <w:rPr>
          <w:szCs w:val="20"/>
        </w:rPr>
        <w:t xml:space="preserve"> information for multiple measurement occasions</w:t>
      </w:r>
      <w:r w:rsidR="00B81AE5">
        <w:rPr>
          <w:szCs w:val="20"/>
        </w:rPr>
        <w:t xml:space="preserve"> so that the network can choose</w:t>
      </w:r>
      <w:r w:rsidR="00301FCF">
        <w:rPr>
          <w:szCs w:val="20"/>
        </w:rPr>
        <w:t xml:space="preserve"> an appropriate time</w:t>
      </w:r>
      <w:r w:rsidR="00B81AE5">
        <w:rPr>
          <w:szCs w:val="20"/>
        </w:rPr>
        <w:t xml:space="preserve"> when to </w:t>
      </w:r>
      <w:r w:rsidR="00301FCF">
        <w:rPr>
          <w:szCs w:val="20"/>
        </w:rPr>
        <w:t>transfer the data.</w:t>
      </w:r>
    </w:p>
    <w:p w14:paraId="2D508A0C" w14:textId="442284A3" w:rsidR="006C1175" w:rsidRDefault="00301FCF" w:rsidP="00E857BC">
      <w:pPr>
        <w:pStyle w:val="Proposal"/>
      </w:pPr>
      <w:bookmarkStart w:id="7" w:name="_Toc135046910"/>
      <w:r>
        <w:t>It is beneficial if the UE can</w:t>
      </w:r>
      <w:r w:rsidR="00C408B7">
        <w:t xml:space="preserve"> report data from multiple measurement occasions in a single data collection instance</w:t>
      </w:r>
      <w:r>
        <w:t xml:space="preserve"> which can be </w:t>
      </w:r>
      <w:r w:rsidR="0052034B">
        <w:t>scheduled in a suitable time instance considering network load</w:t>
      </w:r>
      <w:r w:rsidR="006C1175">
        <w:t>.</w:t>
      </w:r>
      <w:bookmarkEnd w:id="7"/>
      <w:r w:rsidR="00C408B7">
        <w:t xml:space="preserve"> </w:t>
      </w:r>
    </w:p>
    <w:p w14:paraId="34D73CF6" w14:textId="338AECF3" w:rsidR="00301B39" w:rsidRDefault="00E9706E" w:rsidP="00491EF2">
      <w:pPr>
        <w:pStyle w:val="BodyText"/>
      </w:pPr>
      <w:r>
        <w:t>When it comes to periodicity/frequency</w:t>
      </w:r>
      <w:r w:rsidR="009B10C0">
        <w:t xml:space="preserve"> of data collection used for initial training and generalized models it is sufficient to collect data infrequently as to </w:t>
      </w:r>
      <w:r w:rsidR="003D630A">
        <w:t>sample a large variety of channels and to improve model generalizability after training. Hence for such data collection the periodicity can be in the order of days.</w:t>
      </w:r>
    </w:p>
    <w:p w14:paraId="65F24606" w14:textId="324BEBBF" w:rsidR="00301B39" w:rsidRDefault="00CD7F42" w:rsidP="00AA0354">
      <w:pPr>
        <w:pStyle w:val="Observation"/>
      </w:pPr>
      <w:bookmarkStart w:id="8" w:name="_Toc135046890"/>
      <w:r w:rsidRPr="00491EF2">
        <w:t xml:space="preserve">RAN2 can assume </w:t>
      </w:r>
      <w:r w:rsidR="00566B81">
        <w:t>a</w:t>
      </w:r>
      <w:r w:rsidRPr="00491EF2">
        <w:t xml:space="preserve"> coll</w:t>
      </w:r>
      <w:r w:rsidR="00D65CD2" w:rsidRPr="00491EF2">
        <w:t>ection periodicity</w:t>
      </w:r>
      <w:r w:rsidR="0014207B" w:rsidRPr="00491EF2">
        <w:t>/frequency</w:t>
      </w:r>
      <w:r w:rsidR="00EA4B08" w:rsidRPr="00491EF2">
        <w:t xml:space="preserve"> of </w:t>
      </w:r>
      <w:r w:rsidR="00B70AF2">
        <w:t xml:space="preserve">days </w:t>
      </w:r>
      <w:r w:rsidR="00D65CD2" w:rsidRPr="00491EF2">
        <w:t>for</w:t>
      </w:r>
      <w:r w:rsidR="00EA4B08" w:rsidRPr="00491EF2">
        <w:t xml:space="preserve"> </w:t>
      </w:r>
      <w:r w:rsidR="00671585">
        <w:t xml:space="preserve">initial </w:t>
      </w:r>
      <w:r w:rsidR="00EA4B08" w:rsidRPr="00491EF2">
        <w:t>training of</w:t>
      </w:r>
      <w:r w:rsidR="009844C5">
        <w:t xml:space="preserve"> generalized</w:t>
      </w:r>
      <w:r w:rsidR="00EA4B08" w:rsidRPr="00491EF2">
        <w:t xml:space="preserve"> CSI compression models. The corresponding </w:t>
      </w:r>
      <w:r w:rsidR="00491EF2" w:rsidRPr="00491EF2">
        <w:t xml:space="preserve">collection </w:t>
      </w:r>
      <w:r w:rsidR="0014207B" w:rsidRPr="00491EF2">
        <w:t>periodicity/frequency</w:t>
      </w:r>
      <w:r w:rsidR="00EA4B08" w:rsidRPr="00491EF2">
        <w:t xml:space="preserve"> for monitoring of such </w:t>
      </w:r>
      <w:r w:rsidR="005E44B6">
        <w:t xml:space="preserve">generalized </w:t>
      </w:r>
      <w:r w:rsidR="00EA4B08" w:rsidRPr="00491EF2">
        <w:t>models is FFS</w:t>
      </w:r>
      <w:r w:rsidR="00F5368B">
        <w:t>.</w:t>
      </w:r>
      <w:bookmarkEnd w:id="8"/>
    </w:p>
    <w:p w14:paraId="73BFE04A" w14:textId="766EB2A2" w:rsidR="00F5368B" w:rsidRDefault="00F5368B" w:rsidP="005E44B6">
      <w:pPr>
        <w:pStyle w:val="BodyText"/>
      </w:pPr>
      <w:r>
        <w:t xml:space="preserve">On the other hand, for </w:t>
      </w:r>
      <w:r w:rsidR="002E08B7">
        <w:t>localized (</w:t>
      </w:r>
      <w:proofErr w:type="gramStart"/>
      <w:r w:rsidR="002E08B7">
        <w:t>e.g.</w:t>
      </w:r>
      <w:proofErr w:type="gramEnd"/>
      <w:r w:rsidR="002E08B7">
        <w:t xml:space="preserve"> site specific) channel models, there is a need to be able to collect a set of channels while the UE resides in a certain cell. </w:t>
      </w:r>
      <w:r w:rsidR="009844C5">
        <w:t xml:space="preserve">For this type of data collection, </w:t>
      </w:r>
      <w:r w:rsidR="00117A25">
        <w:t>the</w:t>
      </w:r>
      <w:r w:rsidR="00E32A21">
        <w:t xml:space="preserve"> periodicity </w:t>
      </w:r>
      <w:r w:rsidR="00FD598A">
        <w:t xml:space="preserve">and </w:t>
      </w:r>
      <w:r w:rsidR="00E42AC9">
        <w:t>latency may be shorter, depending on the expected time a UE can be assumed to reside in a cell</w:t>
      </w:r>
      <w:r w:rsidR="00C331CD">
        <w:t xml:space="preserve">, </w:t>
      </w:r>
      <w:proofErr w:type="gramStart"/>
      <w:r w:rsidR="00C331CD">
        <w:t>site</w:t>
      </w:r>
      <w:proofErr w:type="gramEnd"/>
      <w:r w:rsidR="00C331CD">
        <w:t xml:space="preserve"> or area</w:t>
      </w:r>
      <w:r w:rsidR="00E42AC9">
        <w:t xml:space="preserve"> </w:t>
      </w:r>
      <w:r w:rsidR="005C78CC">
        <w:t xml:space="preserve"> </w:t>
      </w:r>
    </w:p>
    <w:p w14:paraId="647F64B9" w14:textId="6D1EA2E9" w:rsidR="005C78CC" w:rsidRPr="00491EF2" w:rsidRDefault="00E42AC9" w:rsidP="005E44B6">
      <w:pPr>
        <w:pStyle w:val="Observation"/>
      </w:pPr>
      <w:bookmarkStart w:id="9" w:name="_Toc135046891"/>
      <w:r>
        <w:t xml:space="preserve">For </w:t>
      </w:r>
      <w:r w:rsidR="007F7625">
        <w:t>training</w:t>
      </w:r>
      <w:r w:rsidR="00405D62">
        <w:t xml:space="preserve"> and monitoring</w:t>
      </w:r>
      <w:r w:rsidR="007F7625">
        <w:t xml:space="preserve"> of </w:t>
      </w:r>
      <w:r w:rsidR="00C331CD">
        <w:t>site/area-specific</w:t>
      </w:r>
      <w:r>
        <w:t xml:space="preserve"> </w:t>
      </w:r>
      <w:r w:rsidR="007F7625">
        <w:t>CSI compression models</w:t>
      </w:r>
      <w:r w:rsidR="00405D62">
        <w:t>,</w:t>
      </w:r>
      <w:r w:rsidR="007F7625">
        <w:t xml:space="preserve"> </w:t>
      </w:r>
      <w:r w:rsidR="005C78CC" w:rsidRPr="00491EF2">
        <w:t>RAN2</w:t>
      </w:r>
      <w:r w:rsidR="007F7625">
        <w:t xml:space="preserve"> </w:t>
      </w:r>
      <w:r w:rsidR="00B22564">
        <w:t>need to</w:t>
      </w:r>
      <w:r w:rsidR="007F7625">
        <w:t xml:space="preserve"> assume that </w:t>
      </w:r>
      <w:r w:rsidR="008E494F">
        <w:t xml:space="preserve">periodicity/frequency (or </w:t>
      </w:r>
      <w:r w:rsidR="00405D62">
        <w:t xml:space="preserve">use of </w:t>
      </w:r>
      <w:r w:rsidR="008E494F">
        <w:t>on demand collection)</w:t>
      </w:r>
      <w:r w:rsidR="00405D62">
        <w:t xml:space="preserve"> allows data collection of</w:t>
      </w:r>
      <w:r w:rsidR="00C331CD">
        <w:t xml:space="preserve"> </w:t>
      </w:r>
      <w:r w:rsidR="00405D62">
        <w:t>suc</w:t>
      </w:r>
      <w:r w:rsidR="00C331CD">
        <w:t>h</w:t>
      </w:r>
      <w:r w:rsidR="00405D62">
        <w:t xml:space="preserve"> </w:t>
      </w:r>
      <w:r w:rsidR="00C331CD">
        <w:t>localized</w:t>
      </w:r>
      <w:r w:rsidR="00405D62">
        <w:t xml:space="preserve"> data</w:t>
      </w:r>
      <w:r w:rsidR="005C78CC" w:rsidRPr="00491EF2">
        <w:t>.</w:t>
      </w:r>
      <w:bookmarkEnd w:id="9"/>
      <w:r w:rsidR="005C78CC" w:rsidRPr="00491EF2">
        <w:t xml:space="preserve"> </w:t>
      </w:r>
    </w:p>
    <w:p w14:paraId="69BF6037" w14:textId="6F05A166" w:rsidR="000E497E" w:rsidRDefault="00D22F80" w:rsidP="000E497E">
      <w:pPr>
        <w:pStyle w:val="BodyText"/>
      </w:pPr>
      <w:r>
        <w:t xml:space="preserve">Except for the </w:t>
      </w:r>
      <w:r w:rsidR="000E497E">
        <w:t>MIMO channel</w:t>
      </w:r>
      <w:r>
        <w:t xml:space="preserve"> measurement data (e.g., the UE CSI-RS measurement data to be used as target CSI), </w:t>
      </w:r>
      <w:r w:rsidR="00E725EE">
        <w:t>assistance</w:t>
      </w:r>
      <w:r w:rsidR="000E497E">
        <w:t xml:space="preserve"> information likely also </w:t>
      </w:r>
      <w:r w:rsidR="00314CD4">
        <w:t>needs</w:t>
      </w:r>
      <w:r w:rsidR="000E497E">
        <w:t xml:space="preserve"> to be stored but </w:t>
      </w:r>
      <w:r w:rsidR="00810E55">
        <w:t>its</w:t>
      </w:r>
      <w:r w:rsidR="000E497E">
        <w:t xml:space="preserve"> payload is likely small compared to the actual MIMO channel data. </w:t>
      </w:r>
      <w:r>
        <w:t xml:space="preserve">Here, the assistance information data may include, e.g., cell-IDs, </w:t>
      </w:r>
      <w:r w:rsidR="00875165">
        <w:t>CSI-RS</w:t>
      </w:r>
      <w:r>
        <w:t xml:space="preserve"> configurations</w:t>
      </w:r>
      <w:r w:rsidR="00875165">
        <w:t xml:space="preserve"> (</w:t>
      </w:r>
      <w:proofErr w:type="gramStart"/>
      <w:r w:rsidR="00875165">
        <w:t>e.g.</w:t>
      </w:r>
      <w:proofErr w:type="gramEnd"/>
      <w:r w:rsidR="00875165">
        <w:t xml:space="preserve"> number of ports </w:t>
      </w:r>
      <w:r w:rsidR="00B01E87">
        <w:t>and whether measurement restriction is on or off etc</w:t>
      </w:r>
      <w:r w:rsidR="00810E55">
        <w:t>.</w:t>
      </w:r>
      <w:r w:rsidR="00B01E87">
        <w:t>)</w:t>
      </w:r>
      <w:r w:rsidR="000E497E">
        <w:t xml:space="preserve">, </w:t>
      </w:r>
      <w:r>
        <w:t>time stamps, UE locations, and possibly also measurement accuracy.</w:t>
      </w:r>
    </w:p>
    <w:p w14:paraId="563976B4" w14:textId="4AAEFB10" w:rsidR="00457257" w:rsidRDefault="00D22F80" w:rsidP="000E497E">
      <w:pPr>
        <w:pStyle w:val="BodyText"/>
        <w:rPr>
          <w:szCs w:val="20"/>
        </w:rPr>
      </w:pPr>
      <w:r w:rsidRPr="00D22F80">
        <w:rPr>
          <w:szCs w:val="20"/>
        </w:rPr>
        <w:t xml:space="preserve">Note that the location-related information </w:t>
      </w:r>
      <w:r w:rsidR="007C2A4B">
        <w:rPr>
          <w:szCs w:val="20"/>
        </w:rPr>
        <w:t xml:space="preserve">such as cell-ID and PLNM </w:t>
      </w:r>
      <w:r w:rsidRPr="00D22F80">
        <w:rPr>
          <w:szCs w:val="20"/>
        </w:rPr>
        <w:t>may be used, e.g., to enable site/area-specific models</w:t>
      </w:r>
      <w:r w:rsidR="00FA4E50">
        <w:rPr>
          <w:szCs w:val="20"/>
        </w:rPr>
        <w:t>.</w:t>
      </w:r>
      <w:r w:rsidR="00284E71">
        <w:rPr>
          <w:szCs w:val="20"/>
        </w:rPr>
        <w:t xml:space="preserve"> If the UE that performs data collection currently has a model for CSI compression deployed already, it will also be beneficial if the latent space information (encoder outputs), as would have been sent in the UCI, are also collected</w:t>
      </w:r>
      <w:r w:rsidR="00AD089F">
        <w:rPr>
          <w:szCs w:val="20"/>
        </w:rPr>
        <w:t xml:space="preserve"> jointly. </w:t>
      </w:r>
    </w:p>
    <w:p w14:paraId="28D3EFF0" w14:textId="55BD3224" w:rsidR="004773B7" w:rsidRDefault="00284E71" w:rsidP="000E497E">
      <w:pPr>
        <w:pStyle w:val="BodyText"/>
        <w:rPr>
          <w:szCs w:val="20"/>
        </w:rPr>
      </w:pPr>
      <w:r>
        <w:rPr>
          <w:szCs w:val="20"/>
        </w:rPr>
        <w:t>Note that both the measurement data and the assistance information should be transmitted in the same container, i.e., to ensure that the measurement and the assistance information come from the same measurement occasions.</w:t>
      </w:r>
    </w:p>
    <w:p w14:paraId="65A88AC6" w14:textId="50719B64" w:rsidR="004773B7" w:rsidRDefault="004773B7" w:rsidP="004773B7">
      <w:pPr>
        <w:pStyle w:val="Proposal"/>
      </w:pPr>
      <w:bookmarkStart w:id="10" w:name="_Toc135046911"/>
      <w:r>
        <w:t>For data collection</w:t>
      </w:r>
      <w:r w:rsidR="00FC6DE4">
        <w:t xml:space="preserve"> for CSI compression</w:t>
      </w:r>
      <w:r>
        <w:t xml:space="preserve">, support </w:t>
      </w:r>
      <w:r w:rsidR="00EC214E">
        <w:t xml:space="preserve">reporting of </w:t>
      </w:r>
      <w:r>
        <w:t xml:space="preserve">assistance information </w:t>
      </w:r>
      <w:r w:rsidR="00EC214E">
        <w:t>associated</w:t>
      </w:r>
      <w:r>
        <w:t xml:space="preserve"> with the </w:t>
      </w:r>
      <w:r w:rsidR="00312349">
        <w:t xml:space="preserve">MIMO channel </w:t>
      </w:r>
      <w:r>
        <w:t>measurement data.</w:t>
      </w:r>
      <w:bookmarkEnd w:id="10"/>
      <w:r>
        <w:t xml:space="preserve"> </w:t>
      </w:r>
    </w:p>
    <w:p w14:paraId="493B78FC" w14:textId="79482129" w:rsidR="001B04DC" w:rsidRDefault="001B04DC" w:rsidP="009951AA">
      <w:pPr>
        <w:pStyle w:val="BodyText"/>
      </w:pPr>
      <w:bookmarkStart w:id="11" w:name="_Toc126745668"/>
      <w:bookmarkStart w:id="12" w:name="_Toc126745669"/>
      <w:bookmarkEnd w:id="11"/>
      <w:bookmarkEnd w:id="12"/>
    </w:p>
    <w:p w14:paraId="1366376C" w14:textId="1672A7FB" w:rsidR="001B04DC" w:rsidRPr="0048744B" w:rsidRDefault="007B25C0" w:rsidP="00E857BC">
      <w:pPr>
        <w:pStyle w:val="BodyText"/>
        <w:rPr>
          <w:b/>
          <w:bCs/>
          <w:szCs w:val="20"/>
        </w:rPr>
      </w:pPr>
      <w:r w:rsidRPr="00E857BC">
        <w:rPr>
          <w:b/>
          <w:bCs/>
        </w:rPr>
        <w:t>The size of a single CSI target report</w:t>
      </w:r>
    </w:p>
    <w:p w14:paraId="7D16525C" w14:textId="232CA578" w:rsidR="001B04DC" w:rsidRDefault="001B04DC" w:rsidP="009951AA">
      <w:pPr>
        <w:pStyle w:val="BodyText"/>
        <w:rPr>
          <w:szCs w:val="20"/>
        </w:rPr>
      </w:pPr>
      <w:r w:rsidRPr="00E458AB">
        <w:rPr>
          <w:szCs w:val="20"/>
        </w:rPr>
        <w:t xml:space="preserve">The number of bits needed for reporting a single CSI-RS measurement depends on how the target CSI is represented (the data format and pre-processing/quantization method). For example, if raw channel measurements are reported, then, a UE may need to feedback multiple complex values in the order of (number </w:t>
      </w:r>
      <w:r w:rsidRPr="00E458AB">
        <w:rPr>
          <w:szCs w:val="20"/>
        </w:rPr>
        <w:lastRenderedPageBreak/>
        <w:t xml:space="preserve">of Rx virtual antenna ports * number of CSI-RS ports* number of subcarriers, e.g., 4*32*52) for one channel measurement per time instance. </w:t>
      </w:r>
    </w:p>
    <w:p w14:paraId="5C627D85" w14:textId="77777777" w:rsidR="001B04DC" w:rsidRPr="00E458AB" w:rsidRDefault="001B04DC" w:rsidP="009951AA">
      <w:pPr>
        <w:pStyle w:val="BodyText"/>
        <w:rPr>
          <w:szCs w:val="20"/>
        </w:rPr>
      </w:pPr>
      <w:r w:rsidRPr="00E458AB">
        <w:rPr>
          <w:szCs w:val="20"/>
        </w:rPr>
        <w:t>Depending on the required quantization bits used to quantize each complex value (phase and amplitude), the data size per UE report can be very large for this CSI use case. Non-radio-measurement data may or may not need to be reported, depending on the type of information and whether UE mobility is supported in combination with data collection or not.</w:t>
      </w:r>
    </w:p>
    <w:p w14:paraId="497638F3" w14:textId="5D3080AF" w:rsidR="001B04DC" w:rsidRDefault="001B04DC" w:rsidP="009951AA">
      <w:pPr>
        <w:pStyle w:val="BodyText"/>
        <w:rPr>
          <w:szCs w:val="20"/>
        </w:rPr>
      </w:pPr>
      <w:r>
        <w:rPr>
          <w:szCs w:val="20"/>
        </w:rPr>
        <w:t>To give a</w:t>
      </w:r>
      <w:r w:rsidR="005C5FD8">
        <w:rPr>
          <w:szCs w:val="20"/>
        </w:rPr>
        <w:t>n order of magnitude estimate</w:t>
      </w:r>
      <w:r w:rsidR="00AA76F7">
        <w:rPr>
          <w:szCs w:val="20"/>
        </w:rPr>
        <w:t xml:space="preserve"> </w:t>
      </w:r>
      <w:r>
        <w:rPr>
          <w:szCs w:val="20"/>
        </w:rPr>
        <w:t xml:space="preserve">on the data size, in our evaluation we have evaluated the performance for both </w:t>
      </w:r>
      <w:r w:rsidR="00B45EC8">
        <w:rPr>
          <w:szCs w:val="20"/>
        </w:rPr>
        <w:t xml:space="preserve">raw eigenvectors in different FLOAT-like </w:t>
      </w:r>
      <w:r>
        <w:rPr>
          <w:szCs w:val="20"/>
        </w:rPr>
        <w:t>and</w:t>
      </w:r>
      <w:r w:rsidR="00096030">
        <w:rPr>
          <w:szCs w:val="20"/>
        </w:rPr>
        <w:t xml:space="preserve"> beam</w:t>
      </w:r>
      <w:r w:rsidR="00E41373">
        <w:rPr>
          <w:szCs w:val="20"/>
        </w:rPr>
        <w:t>-delay reduced format with</w:t>
      </w:r>
      <w:r>
        <w:rPr>
          <w:szCs w:val="20"/>
        </w:rPr>
        <w:t xml:space="preserve"> </w:t>
      </w:r>
      <w:r w:rsidR="006A2705">
        <w:rPr>
          <w:szCs w:val="20"/>
        </w:rPr>
        <w:t xml:space="preserve">the </w:t>
      </w:r>
      <w:r w:rsidR="00520D40" w:rsidRPr="00F81CB9">
        <w:rPr>
          <w:i/>
          <w:iCs/>
          <w:lang w:val="en-GB" w:eastAsia="ja-JP"/>
        </w:rPr>
        <w:t>W</w:t>
      </w:r>
      <w:r w:rsidR="00520D40" w:rsidRPr="00F81CB9">
        <w:rPr>
          <w:i/>
          <w:iCs/>
          <w:vertAlign w:val="subscript"/>
          <w:lang w:val="en-GB" w:eastAsia="ja-JP"/>
        </w:rPr>
        <w:t>2</w:t>
      </w:r>
      <w:r w:rsidR="00520D40">
        <w:rPr>
          <w:lang w:val="en-GB" w:eastAsia="ja-JP"/>
        </w:rPr>
        <w:t>-matrix in</w:t>
      </w:r>
      <w:r w:rsidR="00E41373">
        <w:rPr>
          <w:szCs w:val="20"/>
        </w:rPr>
        <w:t xml:space="preserve"> both unquantized (FLOAT32)</w:t>
      </w:r>
      <w:r w:rsidR="00520D40">
        <w:rPr>
          <w:szCs w:val="20"/>
        </w:rPr>
        <w:t xml:space="preserve"> format and</w:t>
      </w:r>
      <w:r w:rsidR="006A2705">
        <w:rPr>
          <w:szCs w:val="20"/>
        </w:rPr>
        <w:t xml:space="preserve"> </w:t>
      </w:r>
      <w:r>
        <w:rPr>
          <w:szCs w:val="20"/>
        </w:rPr>
        <w:t xml:space="preserve">the </w:t>
      </w:r>
      <w:r w:rsidR="00F85D55">
        <w:rPr>
          <w:szCs w:val="20"/>
        </w:rPr>
        <w:t>7-bit</w:t>
      </w:r>
      <w:r>
        <w:rPr>
          <w:szCs w:val="20"/>
        </w:rPr>
        <w:t xml:space="preserve"> eType-II quantization. See the Figure below. </w:t>
      </w:r>
      <w:proofErr w:type="gramStart"/>
      <w:r>
        <w:rPr>
          <w:szCs w:val="20"/>
        </w:rPr>
        <w:t>It can be seen that a</w:t>
      </w:r>
      <w:proofErr w:type="gramEnd"/>
      <w:r>
        <w:rPr>
          <w:szCs w:val="20"/>
        </w:rPr>
        <w:t xml:space="preserve"> Target CSI payload will likely be in the range of </w:t>
      </w:r>
      <w:r w:rsidR="002159A0">
        <w:rPr>
          <w:szCs w:val="20"/>
        </w:rPr>
        <w:t>1000-4000</w:t>
      </w:r>
      <w:r>
        <w:rPr>
          <w:szCs w:val="20"/>
        </w:rPr>
        <w:t xml:space="preserve"> bits per layer, hence between </w:t>
      </w:r>
      <w:r w:rsidR="003E53EE">
        <w:rPr>
          <w:szCs w:val="20"/>
        </w:rPr>
        <w:t>2</w:t>
      </w:r>
      <w:r>
        <w:rPr>
          <w:szCs w:val="20"/>
        </w:rPr>
        <w:t xml:space="preserve">k and </w:t>
      </w:r>
      <w:r w:rsidR="00C469B1">
        <w:rPr>
          <w:szCs w:val="20"/>
        </w:rPr>
        <w:t>1</w:t>
      </w:r>
      <w:r w:rsidR="00EC3A1D">
        <w:rPr>
          <w:szCs w:val="20"/>
        </w:rPr>
        <w:t>3</w:t>
      </w:r>
      <w:r>
        <w:rPr>
          <w:szCs w:val="20"/>
        </w:rPr>
        <w:t>k bits for a single report</w:t>
      </w:r>
      <w:r w:rsidR="00E46B39">
        <w:rPr>
          <w:szCs w:val="20"/>
        </w:rPr>
        <w:t xml:space="preserve"> depending on how </w:t>
      </w:r>
      <w:r w:rsidR="008F5A63">
        <w:rPr>
          <w:szCs w:val="20"/>
        </w:rPr>
        <w:t>quantization is applied to higher layer-reports</w:t>
      </w:r>
      <w:r>
        <w:rPr>
          <w:szCs w:val="20"/>
        </w:rPr>
        <w:t>.</w:t>
      </w:r>
    </w:p>
    <w:p w14:paraId="40BBEBE2" w14:textId="04BC7D45" w:rsidR="00EE1E0A" w:rsidRDefault="00EE1E0A" w:rsidP="009951AA">
      <w:pPr>
        <w:pStyle w:val="BodyText"/>
        <w:rPr>
          <w:szCs w:val="20"/>
        </w:rPr>
      </w:pPr>
      <w:r>
        <w:rPr>
          <w:szCs w:val="20"/>
        </w:rPr>
        <w:t xml:space="preserve">Assuming that a data collection report is </w:t>
      </w:r>
      <w:r w:rsidR="00E96A3F">
        <w:rPr>
          <w:szCs w:val="20"/>
        </w:rPr>
        <w:t xml:space="preserve">always reporting full rank, </w:t>
      </w:r>
      <w:r w:rsidR="004603AA">
        <w:rPr>
          <w:szCs w:val="20"/>
        </w:rPr>
        <w:t>we can make the following observation</w:t>
      </w:r>
    </w:p>
    <w:p w14:paraId="57738FC1" w14:textId="66E22336" w:rsidR="001B04DC" w:rsidRDefault="004603AA" w:rsidP="00CF0A38">
      <w:pPr>
        <w:pStyle w:val="Observation"/>
        <w:numPr>
          <w:ilvl w:val="0"/>
          <w:numId w:val="14"/>
        </w:numPr>
        <w:tabs>
          <w:tab w:val="clear" w:pos="1701"/>
        </w:tabs>
      </w:pPr>
      <w:bookmarkStart w:id="13" w:name="_Toc131752957"/>
      <w:bookmarkStart w:id="14" w:name="_Toc135046892"/>
      <w:r>
        <w:t>The</w:t>
      </w:r>
      <w:r w:rsidR="001B04DC">
        <w:t xml:space="preserve"> data size for collection in the CSI compression use </w:t>
      </w:r>
      <w:r w:rsidR="00FE59C1">
        <w:t xml:space="preserve">is initially estimated to </w:t>
      </w:r>
      <w:r w:rsidR="006E5955">
        <w:t>13 kbit</w:t>
      </w:r>
      <w:r w:rsidR="007E6BD7">
        <w:t xml:space="preserve"> which is a ballpark value RAN2 can use in their further studies</w:t>
      </w:r>
      <w:r w:rsidR="001B04DC">
        <w:t>.</w:t>
      </w:r>
      <w:bookmarkEnd w:id="13"/>
      <w:bookmarkEnd w:id="14"/>
    </w:p>
    <w:p w14:paraId="075EB1EA" w14:textId="5D3BC5CF" w:rsidR="001B04DC" w:rsidRDefault="001B04DC" w:rsidP="009951AA">
      <w:r>
        <w:t xml:space="preserve">For a study on the </w:t>
      </w:r>
      <w:r w:rsidR="00731DBA">
        <w:t>high-resolution</w:t>
      </w:r>
      <w:r>
        <w:t xml:space="preserve"> format and expected payloads, see our evaluation </w:t>
      </w:r>
      <w:r w:rsidRPr="00E95766">
        <w:t>paper [</w:t>
      </w:r>
      <w:r>
        <w:t>10</w:t>
      </w:r>
      <w:r w:rsidRPr="00E95766">
        <w:t>].</w:t>
      </w:r>
      <w:r>
        <w:t xml:space="preserve"> </w:t>
      </w:r>
    </w:p>
    <w:p w14:paraId="56DC0678" w14:textId="77777777" w:rsidR="001B04DC" w:rsidRDefault="001B04DC" w:rsidP="009951AA">
      <w:pPr>
        <w:pStyle w:val="Caption"/>
      </w:pPr>
      <w:r>
        <w:rPr>
          <w:noProof/>
        </w:rPr>
        <w:drawing>
          <wp:inline distT="0" distB="0" distL="0" distR="0" wp14:anchorId="2E0726A7" wp14:editId="636294E1">
            <wp:extent cx="6120765" cy="2370311"/>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8" cstate="print">
                      <a:extLst>
                        <a:ext uri="{28A0092B-C50C-407E-A947-70E740481C1C}">
                          <a14:useLocalDpi xmlns:a14="http://schemas.microsoft.com/office/drawing/2010/main" val="0"/>
                        </a:ext>
                      </a:extLst>
                    </a:blip>
                    <a:stretch>
                      <a:fillRect/>
                    </a:stretch>
                  </pic:blipFill>
                  <pic:spPr>
                    <a:xfrm>
                      <a:off x="0" y="0"/>
                      <a:ext cx="6120765" cy="2370311"/>
                    </a:xfrm>
                    <a:prstGeom prst="rect">
                      <a:avLst/>
                    </a:prstGeom>
                  </pic:spPr>
                </pic:pic>
              </a:graphicData>
            </a:graphic>
          </wp:inline>
        </w:drawing>
      </w:r>
    </w:p>
    <w:p w14:paraId="51F106BB" w14:textId="36E0267F" w:rsidR="001B04DC" w:rsidRDefault="001B04DC" w:rsidP="009951AA">
      <w:pPr>
        <w:pStyle w:val="Caption"/>
        <w:rPr>
          <w:color w:val="FF0000"/>
          <w:lang w:val="en-GB" w:eastAsia="ja-JP"/>
        </w:rPr>
      </w:pPr>
      <w:r>
        <w:t xml:space="preserve">Figure </w:t>
      </w:r>
      <w:r>
        <w:fldChar w:fldCharType="begin"/>
      </w:r>
      <w:r>
        <w:instrText xml:space="preserve"> SEQ Figure \* ARABIC </w:instrText>
      </w:r>
      <w:r>
        <w:fldChar w:fldCharType="separate"/>
      </w:r>
      <w:r w:rsidR="00430906">
        <w:rPr>
          <w:noProof/>
        </w:rPr>
        <w:t>1</w:t>
      </w:r>
      <w:r>
        <w:fldChar w:fldCharType="end"/>
      </w:r>
      <w:r>
        <w:t>: Fraction of mean-user throughput compared to genie when using different format of target CSI as PMI-like feedback schemes. The left figure shows unquantized coefficients and the right figure shows with 7-bit standard-compliant quantization.</w:t>
      </w:r>
    </w:p>
    <w:p w14:paraId="55D1F951" w14:textId="77777777" w:rsidR="00635E97" w:rsidRPr="001B04DC" w:rsidRDefault="00635E97" w:rsidP="009951AA">
      <w:pPr>
        <w:rPr>
          <w:lang w:val="en-GB" w:eastAsia="ja-JP"/>
        </w:rPr>
      </w:pPr>
    </w:p>
    <w:p w14:paraId="73566D3E" w14:textId="50F2AB05" w:rsidR="00635E97" w:rsidRDefault="00635E97" w:rsidP="00635E97">
      <w:pPr>
        <w:pStyle w:val="Heading2"/>
      </w:pPr>
      <w:r>
        <w:t>2.</w:t>
      </w:r>
      <w:r w:rsidR="006E7DF4">
        <w:t>3</w:t>
      </w:r>
      <w:r>
        <w:t xml:space="preserve"> </w:t>
      </w:r>
      <w:r w:rsidR="00411EEF">
        <w:t>Inference related spec impact</w:t>
      </w:r>
    </w:p>
    <w:p w14:paraId="7BAE8EC4" w14:textId="57D84D7A" w:rsidR="00096DAD" w:rsidRDefault="00096DAD" w:rsidP="00096DAD">
      <w:pPr>
        <w:pStyle w:val="Heading3"/>
      </w:pPr>
      <w:r>
        <w:t>2.3.1 Quantization</w:t>
      </w:r>
    </w:p>
    <w:p w14:paraId="4EA8FB8F" w14:textId="12C2B628" w:rsidR="005076DE" w:rsidRPr="00F53EF1" w:rsidRDefault="00436D49" w:rsidP="00096DAD">
      <w:pPr>
        <w:rPr>
          <w:b/>
          <w:bCs/>
          <w:i/>
          <w:iCs/>
          <w:u w:val="single"/>
        </w:rPr>
      </w:pPr>
      <w:r w:rsidRPr="00F53EF1">
        <w:rPr>
          <w:b/>
          <w:bCs/>
          <w:i/>
          <w:iCs/>
          <w:u w:val="single"/>
        </w:rPr>
        <w:t>The necessity</w:t>
      </w:r>
      <w:r w:rsidR="006E61CB" w:rsidRPr="00F53EF1">
        <w:rPr>
          <w:b/>
          <w:bCs/>
          <w:i/>
          <w:iCs/>
          <w:u w:val="single"/>
        </w:rPr>
        <w:t xml:space="preserve"> of the quantization alignment</w:t>
      </w:r>
    </w:p>
    <w:p w14:paraId="795526A3" w14:textId="5FBD7716" w:rsidR="008E3E5E" w:rsidRDefault="008E3E5E" w:rsidP="008E3E5E">
      <w:pPr>
        <w:jc w:val="both"/>
      </w:pPr>
      <w:r w:rsidRPr="008E3E5E">
        <w:t xml:space="preserve">In two-sided CSI compression, the encoder </w:t>
      </w:r>
      <w:r w:rsidR="006D7824">
        <w:t>o</w:t>
      </w:r>
      <w:r w:rsidRPr="008E3E5E">
        <w:t xml:space="preserve">n the UE side will transmit the encoder output to the decoder on the NW side. Specifically, the decoder side will receive </w:t>
      </w:r>
      <w:r w:rsidRPr="008E3E5E">
        <w:rPr>
          <w:i/>
          <w:iCs/>
        </w:rPr>
        <w:t>S</w:t>
      </w:r>
      <w:r w:rsidRPr="008E3E5E">
        <w:t xml:space="preserve"> = </w:t>
      </w:r>
      <w:r w:rsidRPr="008E3E5E">
        <w:rPr>
          <w:i/>
          <w:iCs/>
        </w:rPr>
        <w:t>KQ</w:t>
      </w:r>
      <w:r w:rsidRPr="008E3E5E">
        <w:t xml:space="preserve"> bits of information from the UE, where </w:t>
      </w:r>
      <w:r w:rsidRPr="008E3E5E">
        <w:rPr>
          <w:i/>
          <w:iCs/>
        </w:rPr>
        <w:t>K</w:t>
      </w:r>
      <w:r w:rsidRPr="008E3E5E">
        <w:t xml:space="preserve"> is the output size (i.e., the number of nodes in the output layer) of the encoder and </w:t>
      </w:r>
      <w:r w:rsidRPr="008E3E5E">
        <w:rPr>
          <w:i/>
          <w:iCs/>
        </w:rPr>
        <w:t>Q</w:t>
      </w:r>
      <w:r w:rsidRPr="008E3E5E">
        <w:t xml:space="preserve"> is the number of quantization bits (if scalar quantization is used) per node. During the inference, this quantization is important to minimize the number of bits used in the CSI report (and thus, save the UL resources)</w:t>
      </w:r>
      <w:r>
        <w:t>.</w:t>
      </w:r>
    </w:p>
    <w:p w14:paraId="256DC977" w14:textId="77777777" w:rsidR="00BA3E70" w:rsidRDefault="008D029D" w:rsidP="008E3E5E">
      <w:pPr>
        <w:jc w:val="both"/>
      </w:pPr>
      <w:r w:rsidRPr="008D029D">
        <w:t xml:space="preserve">Although the total number of bits </w:t>
      </w:r>
      <w:r w:rsidRPr="008D029D">
        <w:rPr>
          <w:i/>
          <w:iCs/>
        </w:rPr>
        <w:t>S</w:t>
      </w:r>
      <w:r w:rsidRPr="008D029D">
        <w:t xml:space="preserve"> exchanged between the encoder and the decoder is known</w:t>
      </w:r>
      <w:r w:rsidR="00BC7A34">
        <w:t xml:space="preserve"> and specified</w:t>
      </w:r>
      <w:r w:rsidR="00424ADA">
        <w:t xml:space="preserve"> as it impacts the UCI</w:t>
      </w:r>
      <w:r w:rsidRPr="008D029D">
        <w:t>,</w:t>
      </w:r>
      <w:r w:rsidR="001158A7">
        <w:t xml:space="preserve"> but</w:t>
      </w:r>
      <w:r w:rsidRPr="008D029D">
        <w:t xml:space="preserve"> the total number of bits </w:t>
      </w:r>
      <w:r w:rsidR="001158A7">
        <w:t xml:space="preserve">S </w:t>
      </w:r>
      <w:r w:rsidRPr="008D029D">
        <w:t>may come from different combination</w:t>
      </w:r>
      <w:r w:rsidR="0090683B">
        <w:t>s</w:t>
      </w:r>
      <w:r w:rsidRPr="008D029D">
        <w:t xml:space="preserve"> of the number of encoder outputs and the number of quantization bits (i.e., as different vendor</w:t>
      </w:r>
      <w:r w:rsidR="0022205D">
        <w:t>s</w:t>
      </w:r>
      <w:r w:rsidRPr="008D029D">
        <w:t xml:space="preserve"> may have their own preferences). </w:t>
      </w:r>
    </w:p>
    <w:p w14:paraId="4D16941E" w14:textId="7D6A5E29" w:rsidR="008D029D" w:rsidRDefault="00A848C0" w:rsidP="008E3E5E">
      <w:pPr>
        <w:jc w:val="both"/>
      </w:pPr>
      <w:r>
        <w:lastRenderedPageBreak/>
        <w:t xml:space="preserve">Hence, </w:t>
      </w:r>
      <w:r w:rsidR="008D029D" w:rsidRPr="008D029D">
        <w:t xml:space="preserve">knowing only the total number of exchanged bits </w:t>
      </w:r>
      <w:r w:rsidR="008D029D" w:rsidRPr="00925110">
        <w:rPr>
          <w:i/>
          <w:iCs/>
        </w:rPr>
        <w:t>S</w:t>
      </w:r>
      <w:r w:rsidR="008D029D" w:rsidRPr="008D029D">
        <w:t xml:space="preserve"> over the air interface may not be sufficient to derive the number of encoder output </w:t>
      </w:r>
      <w:r w:rsidR="008D029D" w:rsidRPr="00925110">
        <w:rPr>
          <w:i/>
          <w:iCs/>
        </w:rPr>
        <w:t>K</w:t>
      </w:r>
      <w:r w:rsidR="008D029D" w:rsidRPr="008D029D">
        <w:t xml:space="preserve"> and the number of quantization bits </w:t>
      </w:r>
      <w:r w:rsidR="008D029D" w:rsidRPr="00925110">
        <w:rPr>
          <w:i/>
          <w:iCs/>
        </w:rPr>
        <w:t>Q</w:t>
      </w:r>
      <w:r w:rsidR="008D029D" w:rsidRPr="008D029D">
        <w:t>. In Type-2 and Type-3 training</w:t>
      </w:r>
      <w:proofErr w:type="gramStart"/>
      <w:r w:rsidR="008D029D" w:rsidRPr="008D029D">
        <w:t>, in particular, the</w:t>
      </w:r>
      <w:proofErr w:type="gramEnd"/>
      <w:r w:rsidR="008D029D" w:rsidRPr="008D029D">
        <w:t xml:space="preserve"> encoder part and the decoder part may have different architectures since the encoder and the decoder originated from different vendors. Therefore, it is possible that the encoder has </w:t>
      </w:r>
      <w:r w:rsidR="008D029D" w:rsidRPr="000B6E7B">
        <w:rPr>
          <w:i/>
          <w:iCs/>
        </w:rPr>
        <w:t>K</w:t>
      </w:r>
      <w:r w:rsidR="008D029D" w:rsidRPr="008D029D">
        <w:t xml:space="preserve">1 encoder outputs with </w:t>
      </w:r>
      <w:r w:rsidR="008D029D" w:rsidRPr="000B6E7B">
        <w:rPr>
          <w:i/>
          <w:iCs/>
        </w:rPr>
        <w:t>Q</w:t>
      </w:r>
      <w:r w:rsidR="008D029D" w:rsidRPr="008D029D">
        <w:t xml:space="preserve">1 quantization bits while the decoder assumes </w:t>
      </w:r>
      <w:r w:rsidR="008D029D" w:rsidRPr="000B6E7B">
        <w:rPr>
          <w:i/>
          <w:iCs/>
        </w:rPr>
        <w:t>K</w:t>
      </w:r>
      <w:r w:rsidR="008D029D" w:rsidRPr="008D029D">
        <w:t xml:space="preserve">2 encoder outputs with </w:t>
      </w:r>
      <w:r w:rsidR="008D029D" w:rsidRPr="000B6E7B">
        <w:rPr>
          <w:i/>
          <w:iCs/>
        </w:rPr>
        <w:t>Q</w:t>
      </w:r>
      <w:r w:rsidR="008D029D" w:rsidRPr="008D029D">
        <w:t xml:space="preserve">2 quantization bits and </w:t>
      </w:r>
      <w:r w:rsidR="008D029D" w:rsidRPr="000B6E7B">
        <w:rPr>
          <w:i/>
          <w:iCs/>
        </w:rPr>
        <w:t>S</w:t>
      </w:r>
      <w:r w:rsidR="008D029D" w:rsidRPr="008D029D">
        <w:t xml:space="preserve"> = </w:t>
      </w:r>
      <w:r w:rsidR="008D029D" w:rsidRPr="000B6E7B">
        <w:rPr>
          <w:i/>
          <w:iCs/>
        </w:rPr>
        <w:t>K</w:t>
      </w:r>
      <w:r w:rsidR="008D029D" w:rsidRPr="008D029D">
        <w:t>1</w:t>
      </w:r>
      <w:r w:rsidR="008D029D" w:rsidRPr="000B6E7B">
        <w:rPr>
          <w:i/>
          <w:iCs/>
        </w:rPr>
        <w:t>Q</w:t>
      </w:r>
      <w:r w:rsidR="008D029D" w:rsidRPr="008D029D">
        <w:t xml:space="preserve">1 = </w:t>
      </w:r>
      <w:r w:rsidR="008D029D" w:rsidRPr="000B6E7B">
        <w:rPr>
          <w:i/>
          <w:iCs/>
        </w:rPr>
        <w:t>K</w:t>
      </w:r>
      <w:r w:rsidR="008D029D" w:rsidRPr="008D029D">
        <w:t>2</w:t>
      </w:r>
      <w:r w:rsidR="008D029D" w:rsidRPr="007F15AD">
        <w:rPr>
          <w:i/>
          <w:iCs/>
        </w:rPr>
        <w:t>Q</w:t>
      </w:r>
      <w:r w:rsidR="008D029D" w:rsidRPr="008D029D">
        <w:t>2</w:t>
      </w:r>
      <w:r w:rsidR="008D029D">
        <w:t>.</w:t>
      </w:r>
    </w:p>
    <w:p w14:paraId="6E27B9DD" w14:textId="685BE79F" w:rsidR="00E51B18" w:rsidRDefault="00E51B18" w:rsidP="008E3E5E">
      <w:pPr>
        <w:jc w:val="both"/>
      </w:pPr>
      <w:r w:rsidRPr="00E51B18">
        <w:t xml:space="preserve">Without the alignment of </w:t>
      </w:r>
      <w:r w:rsidRPr="00E51B18">
        <w:rPr>
          <w:i/>
          <w:iCs/>
        </w:rPr>
        <w:t>K</w:t>
      </w:r>
      <w:r w:rsidRPr="00E51B18">
        <w:t xml:space="preserve"> and </w:t>
      </w:r>
      <w:r w:rsidRPr="00E51B18">
        <w:rPr>
          <w:i/>
          <w:iCs/>
        </w:rPr>
        <w:t>Q</w:t>
      </w:r>
      <w:r w:rsidRPr="00E51B18">
        <w:t xml:space="preserve">, a vendor </w:t>
      </w:r>
      <w:r w:rsidR="00FD11AD" w:rsidRPr="00E51B18">
        <w:t>must</w:t>
      </w:r>
      <w:r w:rsidRPr="00E51B18">
        <w:t xml:space="preserve"> train considering the input/output as a string of non-structured bits. While this in theory could yield encoders and decoders of decent performance, it may be a difficult training task since it effectively imposes a 2</w:t>
      </w:r>
      <w:r w:rsidRPr="00E51B18">
        <w:rPr>
          <w:i/>
          <w:iCs/>
          <w:vertAlign w:val="superscript"/>
        </w:rPr>
        <w:t>KQ</w:t>
      </w:r>
      <w:r w:rsidRPr="00E51B18">
        <w:t>-sized classification problem in the middle of the AE. In some sense</w:t>
      </w:r>
      <w:r w:rsidR="000D0739">
        <w:t>,</w:t>
      </w:r>
      <w:r w:rsidRPr="00E51B18">
        <w:t xml:space="preserve"> this classification problem reflects the complexity of the task but may not be a fruitful formulation for training. In particular, the gradients may not behave nicely, and it may effectively make it impossible to use some of the common techniques for quantization</w:t>
      </w:r>
      <w:r w:rsidR="00867CEF">
        <w:t>-</w:t>
      </w:r>
      <w:r w:rsidRPr="00E51B18">
        <w:t xml:space="preserve">aware training. In addition, although the value of </w:t>
      </w:r>
      <w:r w:rsidRPr="00606F1B">
        <w:rPr>
          <w:i/>
          <w:iCs/>
        </w:rPr>
        <w:t>K</w:t>
      </w:r>
      <w:r w:rsidRPr="00E51B18">
        <w:t xml:space="preserve"> and </w:t>
      </w:r>
      <w:r w:rsidRPr="00606F1B">
        <w:rPr>
          <w:i/>
          <w:iCs/>
        </w:rPr>
        <w:t>Q</w:t>
      </w:r>
      <w:r w:rsidRPr="00E51B18">
        <w:t xml:space="preserve"> is already aligned between the encoder and the decoder, there is still also room for different interpretation</w:t>
      </w:r>
      <w:r w:rsidR="00433217">
        <w:t>s</w:t>
      </w:r>
      <w:r w:rsidRPr="00E51B18">
        <w:t xml:space="preserve"> of the UCI bitstream, e.g., when the encoder and the decoder implement different codebooks or different distribution</w:t>
      </w:r>
      <w:r w:rsidR="00400510">
        <w:t>s</w:t>
      </w:r>
      <w:r w:rsidRPr="00E51B18">
        <w:t xml:space="preserve"> on the quantization points.</w:t>
      </w:r>
    </w:p>
    <w:p w14:paraId="374EB980" w14:textId="7E1853EB" w:rsidR="006635C2" w:rsidRDefault="006635C2" w:rsidP="008E3E5E">
      <w:pPr>
        <w:jc w:val="both"/>
      </w:pPr>
      <w:r w:rsidRPr="006635C2">
        <w:t>Considering the above, we believe that the encoder</w:t>
      </w:r>
      <w:r w:rsidR="000D5007">
        <w:t xml:space="preserve"> </w:t>
      </w:r>
      <w:r w:rsidRPr="006635C2">
        <w:t>side and the decoder</w:t>
      </w:r>
      <w:r w:rsidR="000D5007">
        <w:t xml:space="preserve"> </w:t>
      </w:r>
      <w:r w:rsidRPr="006635C2">
        <w:t xml:space="preserve">side need to align on how the quantization bits are used (either or both during training and inference). Mechanisms to align the quantization, therefore, </w:t>
      </w:r>
      <w:r w:rsidR="00B26214">
        <w:t>are</w:t>
      </w:r>
      <w:r w:rsidRPr="006635C2">
        <w:t xml:space="preserve"> needed for two-sided CSI compression</w:t>
      </w:r>
      <w:r w:rsidR="00594CE1">
        <w:t>.</w:t>
      </w:r>
    </w:p>
    <w:p w14:paraId="5E15BA45" w14:textId="77777777" w:rsidR="00594CE1" w:rsidRDefault="00594CE1" w:rsidP="00CF0A38">
      <w:pPr>
        <w:pStyle w:val="Observation"/>
        <w:numPr>
          <w:ilvl w:val="0"/>
          <w:numId w:val="14"/>
        </w:numPr>
        <w:tabs>
          <w:tab w:val="clear" w:pos="1701"/>
        </w:tabs>
      </w:pPr>
      <w:bookmarkStart w:id="15" w:name="_Toc135046893"/>
      <w:r w:rsidRPr="00877869">
        <w:t>Quantization alignment between the encoder and the decoder is needed in two-sided CSI compression</w:t>
      </w:r>
      <w:r>
        <w:t>.</w:t>
      </w:r>
      <w:bookmarkEnd w:id="15"/>
    </w:p>
    <w:p w14:paraId="5086CA8F" w14:textId="77777777" w:rsidR="00594CE1" w:rsidRPr="008E3E5E" w:rsidRDefault="00594CE1" w:rsidP="008E3E5E">
      <w:pPr>
        <w:jc w:val="both"/>
      </w:pPr>
    </w:p>
    <w:p w14:paraId="450679EB" w14:textId="0441DB43" w:rsidR="006F25FE" w:rsidRPr="003F2262" w:rsidRDefault="006F25FE" w:rsidP="00096DAD">
      <w:pPr>
        <w:rPr>
          <w:b/>
          <w:bCs/>
          <w:i/>
          <w:iCs/>
          <w:u w:val="single"/>
        </w:rPr>
      </w:pPr>
      <w:r w:rsidRPr="003F2262">
        <w:rPr>
          <w:b/>
          <w:bCs/>
          <w:i/>
          <w:iCs/>
          <w:u w:val="single"/>
        </w:rPr>
        <w:t>In achieving the quantization alignment</w:t>
      </w:r>
    </w:p>
    <w:p w14:paraId="40E6D1D7" w14:textId="7D531E8E" w:rsidR="00F97A01" w:rsidRDefault="00F97A01" w:rsidP="00BF0BC9">
      <w:pPr>
        <w:jc w:val="both"/>
      </w:pPr>
      <w:r w:rsidRPr="00F97A01">
        <w:t>The simplest and most straightforward approach</w:t>
      </w:r>
      <w:r w:rsidR="00AE351E">
        <w:t xml:space="preserve"> to</w:t>
      </w:r>
      <w:r w:rsidRPr="00F97A01">
        <w:t xml:space="preserve"> achieving the quantization alignment is by having the quantization</w:t>
      </w:r>
      <w:r w:rsidR="00731ED3">
        <w:t xml:space="preserve"> (</w:t>
      </w:r>
      <w:r w:rsidR="00731ED3" w:rsidRPr="00E857BC">
        <w:rPr>
          <w:i/>
          <w:iCs/>
        </w:rPr>
        <w:t>K or Q</w:t>
      </w:r>
      <w:r w:rsidR="00731ED3">
        <w:t>)</w:t>
      </w:r>
      <w:r w:rsidRPr="00F97A01">
        <w:t xml:space="preserve"> to be standardized. Having the quantization be standardized, the NW and the UE will train based on this standardized quantization and thus, it will be easier to achieve the quantization alignment</w:t>
      </w:r>
      <w:r>
        <w:t>.</w:t>
      </w:r>
    </w:p>
    <w:p w14:paraId="00EE1A88" w14:textId="1A4E086C" w:rsidR="00EE5840" w:rsidRDefault="00EE5840" w:rsidP="00BF0BC9">
      <w:pPr>
        <w:jc w:val="both"/>
      </w:pPr>
      <w:r w:rsidRPr="00EE5840">
        <w:t xml:space="preserve">Another approach </w:t>
      </w:r>
      <w:r w:rsidR="00A71167">
        <w:t>to</w:t>
      </w:r>
      <w:r w:rsidRPr="00EE5840">
        <w:t xml:space="preserve"> having the quantization alignment is by sharing the quantization methods used by the encoder and/or by the decoder. In Type-1 training, the quantization alignment can be achieved by sharing the quantization method e.g., during the model transfer. In Type-2 or Type-3 training the quantization method can be shared, e.g., during the initial information exchanges between the UE and the NW. In Type-3 training, the entity that first conduct</w:t>
      </w:r>
      <w:r w:rsidR="00337EA3">
        <w:t>s</w:t>
      </w:r>
      <w:r w:rsidRPr="00EE5840">
        <w:t xml:space="preserve"> the training may determine the quantization method that should be applied by the AE</w:t>
      </w:r>
      <w:r w:rsidR="001A626F">
        <w:t>.</w:t>
      </w:r>
    </w:p>
    <w:p w14:paraId="50C5330C" w14:textId="6DF616B6" w:rsidR="00EC4CD6" w:rsidRDefault="00A62FF8" w:rsidP="00CF0A38">
      <w:pPr>
        <w:pStyle w:val="Observation"/>
        <w:numPr>
          <w:ilvl w:val="0"/>
          <w:numId w:val="14"/>
        </w:numPr>
        <w:tabs>
          <w:tab w:val="clear" w:pos="1701"/>
        </w:tabs>
      </w:pPr>
      <w:bookmarkStart w:id="16" w:name="_Toc135046894"/>
      <w:r w:rsidRPr="00A62FF8">
        <w:t>Quantization alignment can be obtained via standardized quantization or via information exchanges, e.g., during the training phase</w:t>
      </w:r>
      <w:r w:rsidR="00EC4CD6">
        <w:t>.</w:t>
      </w:r>
      <w:bookmarkEnd w:id="16"/>
    </w:p>
    <w:p w14:paraId="6EBD9F2B" w14:textId="77777777" w:rsidR="00F97A01" w:rsidRDefault="00F97A01" w:rsidP="00096DAD"/>
    <w:p w14:paraId="671D0D95" w14:textId="47B27B6C" w:rsidR="008216D4" w:rsidRDefault="006246C1" w:rsidP="00D417FC">
      <w:pPr>
        <w:jc w:val="both"/>
      </w:pPr>
      <w:r w:rsidRPr="006246C1">
        <w:t xml:space="preserve">Having a non-standardized quantization may give an extra degree of freedom </w:t>
      </w:r>
      <w:r w:rsidR="00E32493">
        <w:t>to</w:t>
      </w:r>
      <w:r w:rsidRPr="006246C1">
        <w:t xml:space="preserve"> the autoencoder</w:t>
      </w:r>
      <w:r w:rsidR="00F14AE6">
        <w:t xml:space="preserve"> design and </w:t>
      </w:r>
      <w:r w:rsidRPr="006246C1">
        <w:t>may potentially give a performance gain compared to the standardized quantization</w:t>
      </w:r>
      <w:r w:rsidR="009B67BF">
        <w:t xml:space="preserve"> (e.g., as it opens the possibility to use learnable quantization)</w:t>
      </w:r>
      <w:r w:rsidRPr="006246C1">
        <w:t xml:space="preserve">. It should be noted, however, this may result in many quantization granularities, uniformity, codebooks, etc., that should be handled by the AE. </w:t>
      </w:r>
      <w:r w:rsidR="009B67BF">
        <w:t xml:space="preserve">Therefore, the benefit of the performance using the learnable (non-standardized) quantization should clearly outweigh the potential complexity that may occur due to non-standardized quantization. </w:t>
      </w:r>
      <w:hyperlink w:anchor="_References" w:history="1">
        <w:r w:rsidR="006105F1" w:rsidRPr="00A81C41">
          <w:rPr>
            <w:rStyle w:val="Hyperlink"/>
          </w:rPr>
          <w:t>[1]</w:t>
        </w:r>
      </w:hyperlink>
      <w:r w:rsidR="006105F1">
        <w:t xml:space="preserve"> for example, shows a relatively small performance gain of using learnable VQ compared to the fixed VQ.</w:t>
      </w:r>
      <w:r w:rsidR="009B67BF">
        <w:t xml:space="preserve"> </w:t>
      </w:r>
      <w:r w:rsidRPr="006246C1">
        <w:t xml:space="preserve"> </w:t>
      </w:r>
    </w:p>
    <w:p w14:paraId="6D85C2E8" w14:textId="1C37B96F" w:rsidR="006246C1" w:rsidRDefault="008216D4" w:rsidP="00D417FC">
      <w:pPr>
        <w:jc w:val="both"/>
      </w:pPr>
      <w:r>
        <w:t>Depending on the training method, t</w:t>
      </w:r>
      <w:r w:rsidR="006246C1" w:rsidRPr="006246C1">
        <w:t>his</w:t>
      </w:r>
      <w:r>
        <w:t xml:space="preserve"> may</w:t>
      </w:r>
      <w:r w:rsidR="006246C1" w:rsidRPr="006246C1">
        <w:t xml:space="preserve"> be a real burden</w:t>
      </w:r>
      <w:r>
        <w:t xml:space="preserve"> for the NW side that needs to process CSI reports from multiple UEs in parallel. </w:t>
      </w:r>
      <w:r w:rsidR="006246C1" w:rsidRPr="006246C1">
        <w:t xml:space="preserve"> </w:t>
      </w:r>
      <w:proofErr w:type="gramStart"/>
      <w:r>
        <w:t>I</w:t>
      </w:r>
      <w:r w:rsidR="006246C1" w:rsidRPr="006246C1">
        <w:t>n particular, if</w:t>
      </w:r>
      <w:proofErr w:type="gramEnd"/>
      <w:r w:rsidR="006246C1" w:rsidRPr="006246C1">
        <w:t xml:space="preserve"> </w:t>
      </w:r>
      <w:r>
        <w:t xml:space="preserve">each </w:t>
      </w:r>
      <w:r w:rsidR="006246C1" w:rsidRPr="006246C1">
        <w:t xml:space="preserve">UE </w:t>
      </w:r>
      <w:r>
        <w:t xml:space="preserve">vendor </w:t>
      </w:r>
      <w:r w:rsidR="006246C1" w:rsidRPr="006246C1">
        <w:t>determines the quantization methods</w:t>
      </w:r>
      <w:r w:rsidR="00F935A6">
        <w:t xml:space="preserve">, it will result in such handling of multiple quantization methods in the NW side. </w:t>
      </w:r>
      <w:r w:rsidR="006246C1" w:rsidRPr="006246C1">
        <w:t xml:space="preserve"> </w:t>
      </w:r>
      <w:r w:rsidR="00B96206">
        <w:t>This may i</w:t>
      </w:r>
      <w:r w:rsidR="00EF3BEB">
        <w:t xml:space="preserve">ncur additional </w:t>
      </w:r>
      <w:r w:rsidR="00264DD6">
        <w:t>storage,</w:t>
      </w:r>
      <w:r w:rsidR="00FE05A9">
        <w:t xml:space="preserve"> </w:t>
      </w:r>
      <w:proofErr w:type="gramStart"/>
      <w:r w:rsidR="00FE05A9">
        <w:t>process</w:t>
      </w:r>
      <w:proofErr w:type="gramEnd"/>
      <w:r w:rsidR="00FE05A9">
        <w:t xml:space="preserve"> and</w:t>
      </w:r>
      <w:r w:rsidR="00EF3BEB">
        <w:t xml:space="preserve"> delay </w:t>
      </w:r>
      <w:r w:rsidR="00104F14">
        <w:t xml:space="preserve">for switching. </w:t>
      </w:r>
      <w:r w:rsidR="006246C1" w:rsidRPr="006246C1">
        <w:t>One way to avoid this is to let the NW determines the quantization methods, and in Type-</w:t>
      </w:r>
      <w:r w:rsidR="00A53925">
        <w:t>1</w:t>
      </w:r>
      <w:r w:rsidR="00C16302">
        <w:t>, Type-</w:t>
      </w:r>
      <w:r w:rsidR="006246C1" w:rsidRPr="006246C1">
        <w:t>3</w:t>
      </w:r>
      <w:r w:rsidR="00C16302">
        <w:t xml:space="preserve"> and Type-4</w:t>
      </w:r>
      <w:r w:rsidR="006246C1" w:rsidRPr="006246C1">
        <w:t xml:space="preserve"> training, NW needs to train first</w:t>
      </w:r>
      <w:r w:rsidR="00C16302">
        <w:t xml:space="preserve"> to avoid such situation</w:t>
      </w:r>
      <w:r w:rsidR="00240C3F">
        <w:t>.</w:t>
      </w:r>
    </w:p>
    <w:p w14:paraId="34870BF2" w14:textId="28FBC4EF" w:rsidR="00533085" w:rsidRDefault="00762E1F" w:rsidP="00CF0A38">
      <w:pPr>
        <w:pStyle w:val="Observation"/>
        <w:numPr>
          <w:ilvl w:val="0"/>
          <w:numId w:val="14"/>
        </w:numPr>
        <w:tabs>
          <w:tab w:val="clear" w:pos="1701"/>
        </w:tabs>
      </w:pPr>
      <w:bookmarkStart w:id="17" w:name="_Toc135046895"/>
      <w:r w:rsidRPr="00762E1F">
        <w:t>If quantization method is shared via bilateral agreements, there can be too many quantization methods that should be handled by the NW if the quantization is determined by the UE</w:t>
      </w:r>
      <w:r w:rsidR="00B66622">
        <w:t>.</w:t>
      </w:r>
      <w:bookmarkEnd w:id="17"/>
    </w:p>
    <w:p w14:paraId="1BF250E0" w14:textId="266A7080" w:rsidR="000A147A" w:rsidRDefault="00C94BFC" w:rsidP="008303D8">
      <w:pPr>
        <w:pStyle w:val="Proposal"/>
      </w:pPr>
      <w:bookmarkStart w:id="18" w:name="_Toc135046912"/>
      <w:r w:rsidRPr="00C94BFC">
        <w:lastRenderedPageBreak/>
        <w:t>The number of quantization methods that should be handled by the NW should be limited</w:t>
      </w:r>
      <w:r w:rsidR="00475C44">
        <w:t xml:space="preserve"> to a single or a small set, using either</w:t>
      </w:r>
      <w:r w:rsidR="00591EE1">
        <w:t xml:space="preserve"> standardized quantization</w:t>
      </w:r>
      <w:r w:rsidR="00253598">
        <w:t xml:space="preserve"> or</w:t>
      </w:r>
      <w:r w:rsidR="00EE713A">
        <w:t xml:space="preserve"> NW</w:t>
      </w:r>
      <w:r w:rsidR="00571961">
        <w:t>-</w:t>
      </w:r>
      <w:r w:rsidR="00671E91">
        <w:t>determined quantization (</w:t>
      </w:r>
      <w:r w:rsidR="0020597E">
        <w:t>NW-first training)</w:t>
      </w:r>
      <w:r w:rsidR="0057372F">
        <w:t>.</w:t>
      </w:r>
      <w:bookmarkEnd w:id="18"/>
    </w:p>
    <w:p w14:paraId="4B34A3B1" w14:textId="77777777" w:rsidR="000B4B9E" w:rsidRPr="00F97A01" w:rsidRDefault="000B4B9E" w:rsidP="00D417FC">
      <w:pPr>
        <w:jc w:val="both"/>
      </w:pPr>
    </w:p>
    <w:p w14:paraId="2F846CB8" w14:textId="627BC2A3" w:rsidR="006F25FE" w:rsidRDefault="000F16B2" w:rsidP="00096DAD">
      <w:pPr>
        <w:rPr>
          <w:b/>
          <w:bCs/>
          <w:i/>
          <w:iCs/>
          <w:u w:val="single"/>
        </w:rPr>
      </w:pPr>
      <w:r w:rsidRPr="00565244">
        <w:rPr>
          <w:b/>
          <w:bCs/>
          <w:i/>
          <w:iCs/>
          <w:u w:val="single"/>
        </w:rPr>
        <w:t>Aspects on the scalar quantization</w:t>
      </w:r>
    </w:p>
    <w:p w14:paraId="174A44D8" w14:textId="3801D701" w:rsidR="00524EA6" w:rsidRDefault="00524EA6" w:rsidP="00524EA6">
      <w:pPr>
        <w:jc w:val="both"/>
      </w:pPr>
      <w:r>
        <w:t xml:space="preserve">In typical scalar quantization, each encoder output will be quantized with a certain granularity of quantization, e.g., 2-bit, 4-bit, etc. The distance between the quantization point may be set in a uniform manner or can be set according to a certain distance (non-uniform distribution). In a sense, non-uniform quantization may </w:t>
      </w:r>
      <w:r w:rsidR="005C6FFE">
        <w:t xml:space="preserve">better </w:t>
      </w:r>
      <w:r>
        <w:t>accommodate different encoder output distribution</w:t>
      </w:r>
      <w:r w:rsidR="00676B75">
        <w:t>s</w:t>
      </w:r>
      <w:r>
        <w:t xml:space="preserve"> that may occur in the encoder output. Note, however, the </w:t>
      </w:r>
      <w:r w:rsidR="00B62B28">
        <w:t xml:space="preserve">actual </w:t>
      </w:r>
      <w:r>
        <w:t>distribution may very much depend on the AI/ML models. In addition, when quantization</w:t>
      </w:r>
      <w:r w:rsidR="00085AB9">
        <w:t>-</w:t>
      </w:r>
      <w:r>
        <w:t>aware training is used, the initial distribution of the encoder output may be dissolved.</w:t>
      </w:r>
    </w:p>
    <w:p w14:paraId="173FD1F0" w14:textId="229DA7A5" w:rsidR="00524EA6" w:rsidRDefault="00524EA6" w:rsidP="00524EA6">
      <w:pPr>
        <w:jc w:val="both"/>
      </w:pPr>
      <w:r>
        <w:t>One advantage that may be obtained from the non-uniform quantization is when the quantization non-aware training is used, i.e., as the encoder output distribution may remain the same as the initial distribution</w:t>
      </w:r>
      <w:r w:rsidR="0094493A">
        <w:t xml:space="preserve"> (without quantization)</w:t>
      </w:r>
      <w:r>
        <w:t>. This may give a better generalization toward different encoder output sizes during the inference. Note, however, the generalization may also be obtained by train</w:t>
      </w:r>
      <w:r w:rsidR="005104E0">
        <w:t>ing</w:t>
      </w:r>
      <w:r>
        <w:t xml:space="preserve"> the encoder and the decoder to accommodate different quantization sizes.</w:t>
      </w:r>
    </w:p>
    <w:p w14:paraId="56DBC1D5" w14:textId="366D86DC" w:rsidR="00524EA6" w:rsidRDefault="00524EA6" w:rsidP="00524EA6">
      <w:pPr>
        <w:jc w:val="both"/>
      </w:pPr>
      <w:r>
        <w:t>In the below table, simulation results are given for the case of quantization-specific training and quantization-common training. For the quantization-specific training, the quantization bit used in the inference is the same as the quantization bit during the training. Note that using this approach, the UE and the NW need to store multiple models to handle different quantization sizes during the inference. For quantization-common training, the model is trained using all 4, 6, and 8 quantization bits, i.e., one model is trained to handle multiple quantization sizes.</w:t>
      </w:r>
      <w:r w:rsidR="00A667D3">
        <w:t xml:space="preserve"> During the inference, the UE applies one out of 3 trained quantization sizes. The alignment during the inference may be achieved by configuration/indication from the NW (e.g., in the CSI report configuration) or indication from the UE (in the CSI report).</w:t>
      </w:r>
    </w:p>
    <w:p w14:paraId="36AD2C70" w14:textId="77777777" w:rsidR="00A667D3" w:rsidRDefault="00A667D3" w:rsidP="00524EA6">
      <w:pPr>
        <w:jc w:val="both"/>
      </w:pPr>
    </w:p>
    <w:p w14:paraId="21A73780" w14:textId="3BC255E1" w:rsidR="00A714F0" w:rsidRPr="007022AF" w:rsidRDefault="001B14BD" w:rsidP="007022AF">
      <w:pPr>
        <w:jc w:val="center"/>
        <w:rPr>
          <w:b/>
          <w:bCs/>
        </w:rPr>
      </w:pPr>
      <w:r w:rsidRPr="007022AF">
        <w:rPr>
          <w:b/>
          <w:bCs/>
        </w:rPr>
        <w:t>Table 1. Mean SGCS of different training approaches to handle different quantization sizes</w:t>
      </w:r>
    </w:p>
    <w:tbl>
      <w:tblPr>
        <w:tblW w:w="5100" w:type="dxa"/>
        <w:jc w:val="center"/>
        <w:tblCellMar>
          <w:left w:w="85" w:type="dxa"/>
          <w:right w:w="85" w:type="dxa"/>
        </w:tblCellMar>
        <w:tblLook w:val="04A0" w:firstRow="1" w:lastRow="0" w:firstColumn="1" w:lastColumn="0" w:noHBand="0" w:noVBand="1"/>
      </w:tblPr>
      <w:tblGrid>
        <w:gridCol w:w="2550"/>
        <w:gridCol w:w="850"/>
        <w:gridCol w:w="850"/>
        <w:gridCol w:w="850"/>
      </w:tblGrid>
      <w:tr w:rsidR="001D4EC1" w:rsidRPr="00A03AE8" w14:paraId="602F6163" w14:textId="77777777" w:rsidTr="00226903">
        <w:trPr>
          <w:jc w:val="center"/>
        </w:trPr>
        <w:tc>
          <w:tcPr>
            <w:tcW w:w="2550" w:type="dxa"/>
            <w:vMerge w:val="restart"/>
            <w:tcBorders>
              <w:top w:val="single" w:sz="8" w:space="0" w:color="000000"/>
              <w:left w:val="single" w:sz="8" w:space="0" w:color="000000"/>
              <w:right w:val="single" w:sz="8" w:space="0" w:color="000000"/>
            </w:tcBorders>
            <w:shd w:val="clear" w:color="auto" w:fill="E7E6E6" w:themeFill="background2"/>
            <w:vAlign w:val="center"/>
          </w:tcPr>
          <w:p w14:paraId="2B964076" w14:textId="77777777" w:rsidR="001D4EC1" w:rsidRDefault="001D4EC1" w:rsidP="00226903">
            <w:pPr>
              <w:spacing w:after="0"/>
              <w:jc w:val="center"/>
              <w:rPr>
                <w:sz w:val="18"/>
                <w:szCs w:val="20"/>
                <w:lang w:eastAsia="ja-JP"/>
              </w:rPr>
            </w:pPr>
            <w:r>
              <w:rPr>
                <w:sz w:val="18"/>
                <w:szCs w:val="20"/>
                <w:lang w:eastAsia="ja-JP"/>
              </w:rPr>
              <w:t>Training approach</w:t>
            </w:r>
          </w:p>
        </w:tc>
        <w:tc>
          <w:tcPr>
            <w:tcW w:w="2550" w:type="dxa"/>
            <w:gridSpan w:val="3"/>
            <w:tcBorders>
              <w:top w:val="single" w:sz="8" w:space="0" w:color="000000"/>
              <w:left w:val="single" w:sz="8" w:space="0" w:color="000000"/>
              <w:bottom w:val="single" w:sz="8" w:space="0" w:color="000000"/>
              <w:right w:val="single" w:sz="8" w:space="0" w:color="000000"/>
            </w:tcBorders>
            <w:shd w:val="clear" w:color="auto" w:fill="E7E6E6" w:themeFill="background2"/>
            <w:tcMar>
              <w:top w:w="28" w:type="dxa"/>
              <w:left w:w="108" w:type="dxa"/>
              <w:bottom w:w="28" w:type="dxa"/>
              <w:right w:w="108" w:type="dxa"/>
            </w:tcMar>
            <w:vAlign w:val="center"/>
          </w:tcPr>
          <w:p w14:paraId="3E33B18E" w14:textId="77777777" w:rsidR="001D4EC1" w:rsidRPr="00A03AE8" w:rsidRDefault="001D4EC1" w:rsidP="00226903">
            <w:pPr>
              <w:spacing w:after="0"/>
              <w:jc w:val="center"/>
              <w:rPr>
                <w:sz w:val="18"/>
                <w:szCs w:val="20"/>
                <w:lang w:eastAsia="ja-JP"/>
              </w:rPr>
            </w:pPr>
            <w:r>
              <w:rPr>
                <w:sz w:val="18"/>
                <w:szCs w:val="20"/>
                <w:lang w:eastAsia="ja-JP"/>
              </w:rPr>
              <w:t>Quantization size Q during inference</w:t>
            </w:r>
          </w:p>
        </w:tc>
      </w:tr>
      <w:tr w:rsidR="001D4EC1" w:rsidRPr="00A03AE8" w14:paraId="43F781F0" w14:textId="77777777" w:rsidTr="00226903">
        <w:trPr>
          <w:jc w:val="center"/>
        </w:trPr>
        <w:tc>
          <w:tcPr>
            <w:tcW w:w="2550" w:type="dxa"/>
            <w:vMerge/>
            <w:tcBorders>
              <w:left w:val="single" w:sz="8" w:space="0" w:color="000000"/>
              <w:bottom w:val="single" w:sz="8" w:space="0" w:color="000000"/>
              <w:right w:val="single" w:sz="8" w:space="0" w:color="000000"/>
            </w:tcBorders>
            <w:shd w:val="clear" w:color="auto" w:fill="E7E6E6" w:themeFill="background2"/>
          </w:tcPr>
          <w:p w14:paraId="14B7F3C6" w14:textId="77777777" w:rsidR="001D4EC1" w:rsidRPr="00A03AE8" w:rsidRDefault="001D4EC1" w:rsidP="00226903">
            <w:pPr>
              <w:spacing w:after="0"/>
              <w:jc w:val="center"/>
              <w:rPr>
                <w:sz w:val="18"/>
                <w:szCs w:val="20"/>
                <w:lang w:eastAsia="ja-JP"/>
              </w:rPr>
            </w:pPr>
          </w:p>
        </w:tc>
        <w:tc>
          <w:tcPr>
            <w:tcW w:w="850" w:type="dxa"/>
            <w:tcBorders>
              <w:top w:val="single" w:sz="8" w:space="0" w:color="000000"/>
              <w:left w:val="single" w:sz="8" w:space="0" w:color="000000"/>
              <w:bottom w:val="single" w:sz="8" w:space="0" w:color="000000"/>
              <w:right w:val="single" w:sz="8" w:space="0" w:color="000000"/>
            </w:tcBorders>
            <w:shd w:val="clear" w:color="auto" w:fill="E7E6E6" w:themeFill="background2"/>
            <w:tcMar>
              <w:top w:w="28" w:type="dxa"/>
              <w:left w:w="108" w:type="dxa"/>
              <w:bottom w:w="28" w:type="dxa"/>
              <w:right w:w="108" w:type="dxa"/>
            </w:tcMar>
            <w:vAlign w:val="center"/>
            <w:hideMark/>
          </w:tcPr>
          <w:p w14:paraId="700FC07A" w14:textId="77777777" w:rsidR="001D4EC1" w:rsidRPr="00A03AE8" w:rsidRDefault="001D4EC1" w:rsidP="00226903">
            <w:pPr>
              <w:spacing w:after="0"/>
              <w:jc w:val="center"/>
              <w:rPr>
                <w:sz w:val="18"/>
                <w:szCs w:val="20"/>
                <w:lang w:eastAsia="ja-JP"/>
              </w:rPr>
            </w:pPr>
            <w:r w:rsidRPr="00A03AE8">
              <w:rPr>
                <w:sz w:val="18"/>
                <w:szCs w:val="20"/>
                <w:lang w:eastAsia="ja-JP"/>
              </w:rPr>
              <w:t>4 bits</w:t>
            </w:r>
          </w:p>
        </w:tc>
        <w:tc>
          <w:tcPr>
            <w:tcW w:w="850" w:type="dxa"/>
            <w:tcBorders>
              <w:top w:val="single" w:sz="8" w:space="0" w:color="000000"/>
              <w:left w:val="single" w:sz="8" w:space="0" w:color="000000"/>
              <w:bottom w:val="single" w:sz="8" w:space="0" w:color="000000"/>
              <w:right w:val="single" w:sz="8" w:space="0" w:color="000000"/>
            </w:tcBorders>
            <w:shd w:val="clear" w:color="auto" w:fill="E7E6E6" w:themeFill="background2"/>
            <w:tcMar>
              <w:top w:w="28" w:type="dxa"/>
              <w:left w:w="108" w:type="dxa"/>
              <w:bottom w:w="28" w:type="dxa"/>
              <w:right w:w="108" w:type="dxa"/>
            </w:tcMar>
            <w:vAlign w:val="center"/>
            <w:hideMark/>
          </w:tcPr>
          <w:p w14:paraId="27580873" w14:textId="77777777" w:rsidR="001D4EC1" w:rsidRPr="00A03AE8" w:rsidRDefault="001D4EC1" w:rsidP="00226903">
            <w:pPr>
              <w:spacing w:after="0"/>
              <w:jc w:val="center"/>
              <w:rPr>
                <w:sz w:val="18"/>
                <w:szCs w:val="20"/>
                <w:lang w:eastAsia="ja-JP"/>
              </w:rPr>
            </w:pPr>
            <w:r w:rsidRPr="00A03AE8">
              <w:rPr>
                <w:sz w:val="18"/>
                <w:szCs w:val="20"/>
                <w:lang w:eastAsia="ja-JP"/>
              </w:rPr>
              <w:t>6 bits</w:t>
            </w:r>
          </w:p>
        </w:tc>
        <w:tc>
          <w:tcPr>
            <w:tcW w:w="850" w:type="dxa"/>
            <w:tcBorders>
              <w:top w:val="single" w:sz="8" w:space="0" w:color="000000"/>
              <w:left w:val="single" w:sz="8" w:space="0" w:color="000000"/>
              <w:bottom w:val="single" w:sz="8" w:space="0" w:color="000000"/>
              <w:right w:val="single" w:sz="8" w:space="0" w:color="000000"/>
            </w:tcBorders>
            <w:shd w:val="clear" w:color="auto" w:fill="E7E6E6" w:themeFill="background2"/>
            <w:tcMar>
              <w:top w:w="28" w:type="dxa"/>
              <w:left w:w="108" w:type="dxa"/>
              <w:bottom w:w="28" w:type="dxa"/>
              <w:right w:w="108" w:type="dxa"/>
            </w:tcMar>
            <w:vAlign w:val="center"/>
            <w:hideMark/>
          </w:tcPr>
          <w:p w14:paraId="7748EEA1" w14:textId="77777777" w:rsidR="001D4EC1" w:rsidRPr="00A03AE8" w:rsidRDefault="001D4EC1" w:rsidP="00226903">
            <w:pPr>
              <w:spacing w:after="0"/>
              <w:jc w:val="center"/>
              <w:rPr>
                <w:sz w:val="18"/>
                <w:szCs w:val="20"/>
                <w:lang w:eastAsia="ja-JP"/>
              </w:rPr>
            </w:pPr>
            <w:r>
              <w:rPr>
                <w:sz w:val="18"/>
                <w:szCs w:val="20"/>
                <w:lang w:eastAsia="ja-JP"/>
              </w:rPr>
              <w:t>8 bits</w:t>
            </w:r>
          </w:p>
        </w:tc>
      </w:tr>
      <w:tr w:rsidR="001D4EC1" w:rsidRPr="00A03AE8" w14:paraId="3025BC86" w14:textId="77777777" w:rsidTr="00226903">
        <w:trPr>
          <w:jc w:val="center"/>
        </w:trPr>
        <w:tc>
          <w:tcPr>
            <w:tcW w:w="2550" w:type="dxa"/>
            <w:tcBorders>
              <w:top w:val="single" w:sz="8" w:space="0" w:color="000000"/>
              <w:left w:val="single" w:sz="8" w:space="0" w:color="000000"/>
              <w:bottom w:val="single" w:sz="8" w:space="0" w:color="000000"/>
              <w:right w:val="single" w:sz="8" w:space="0" w:color="000000"/>
            </w:tcBorders>
          </w:tcPr>
          <w:p w14:paraId="094099F3" w14:textId="77777777" w:rsidR="001D4EC1" w:rsidRDefault="001D4EC1" w:rsidP="00226903">
            <w:pPr>
              <w:spacing w:after="0"/>
              <w:rPr>
                <w:sz w:val="18"/>
                <w:szCs w:val="20"/>
                <w:lang w:eastAsia="ja-JP"/>
              </w:rPr>
            </w:pPr>
            <w:r>
              <w:rPr>
                <w:sz w:val="18"/>
                <w:szCs w:val="20"/>
                <w:lang w:eastAsia="ja-JP"/>
              </w:rPr>
              <w:t>Quantization specific</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28" w:type="dxa"/>
              <w:left w:w="108" w:type="dxa"/>
              <w:bottom w:w="28" w:type="dxa"/>
              <w:right w:w="108" w:type="dxa"/>
            </w:tcMar>
            <w:vAlign w:val="center"/>
            <w:hideMark/>
          </w:tcPr>
          <w:p w14:paraId="0E5EB6E1" w14:textId="77777777" w:rsidR="001D4EC1" w:rsidRPr="00A03AE8" w:rsidRDefault="001D4EC1" w:rsidP="00226903">
            <w:pPr>
              <w:spacing w:after="0"/>
              <w:jc w:val="right"/>
              <w:rPr>
                <w:sz w:val="18"/>
                <w:szCs w:val="20"/>
                <w:lang w:eastAsia="ja-JP"/>
              </w:rPr>
            </w:pPr>
            <w:r>
              <w:rPr>
                <w:sz w:val="18"/>
                <w:szCs w:val="20"/>
                <w:lang w:eastAsia="ja-JP"/>
              </w:rPr>
              <w:t>0.7528</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28" w:type="dxa"/>
              <w:left w:w="108" w:type="dxa"/>
              <w:bottom w:w="28" w:type="dxa"/>
              <w:right w:w="108" w:type="dxa"/>
            </w:tcMar>
            <w:vAlign w:val="center"/>
            <w:hideMark/>
          </w:tcPr>
          <w:p w14:paraId="629A80AC" w14:textId="77777777" w:rsidR="001D4EC1" w:rsidRPr="00A03AE8" w:rsidRDefault="001D4EC1" w:rsidP="00226903">
            <w:pPr>
              <w:spacing w:after="0"/>
              <w:jc w:val="right"/>
              <w:rPr>
                <w:sz w:val="18"/>
                <w:szCs w:val="20"/>
                <w:lang w:eastAsia="ja-JP"/>
              </w:rPr>
            </w:pPr>
            <w:r>
              <w:rPr>
                <w:sz w:val="18"/>
                <w:szCs w:val="20"/>
                <w:lang w:eastAsia="ja-JP"/>
              </w:rPr>
              <w:t>0.7768</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28" w:type="dxa"/>
              <w:left w:w="108" w:type="dxa"/>
              <w:bottom w:w="28" w:type="dxa"/>
              <w:right w:w="108" w:type="dxa"/>
            </w:tcMar>
            <w:vAlign w:val="center"/>
            <w:hideMark/>
          </w:tcPr>
          <w:p w14:paraId="5C472365" w14:textId="77777777" w:rsidR="001D4EC1" w:rsidRPr="00A03AE8" w:rsidRDefault="001D4EC1" w:rsidP="00226903">
            <w:pPr>
              <w:spacing w:after="0"/>
              <w:jc w:val="right"/>
              <w:rPr>
                <w:sz w:val="18"/>
                <w:szCs w:val="20"/>
                <w:lang w:eastAsia="ja-JP"/>
              </w:rPr>
            </w:pPr>
            <w:r w:rsidRPr="00A03AE8">
              <w:rPr>
                <w:sz w:val="18"/>
                <w:szCs w:val="20"/>
                <w:lang w:eastAsia="ja-JP"/>
              </w:rPr>
              <w:t>0.7</w:t>
            </w:r>
            <w:r>
              <w:rPr>
                <w:sz w:val="18"/>
                <w:szCs w:val="20"/>
                <w:lang w:eastAsia="ja-JP"/>
              </w:rPr>
              <w:t>902</w:t>
            </w:r>
          </w:p>
        </w:tc>
      </w:tr>
      <w:tr w:rsidR="001D4EC1" w:rsidRPr="00A03AE8" w14:paraId="1E7A66B0" w14:textId="77777777" w:rsidTr="00226903">
        <w:trPr>
          <w:jc w:val="center"/>
        </w:trPr>
        <w:tc>
          <w:tcPr>
            <w:tcW w:w="2550" w:type="dxa"/>
            <w:tcBorders>
              <w:top w:val="single" w:sz="8" w:space="0" w:color="000000"/>
              <w:left w:val="single" w:sz="8" w:space="0" w:color="000000"/>
              <w:bottom w:val="single" w:sz="8" w:space="0" w:color="000000"/>
              <w:right w:val="single" w:sz="8" w:space="0" w:color="000000"/>
            </w:tcBorders>
          </w:tcPr>
          <w:p w14:paraId="32BE2A8F" w14:textId="28570657" w:rsidR="001D4EC1" w:rsidRDefault="001D4EC1" w:rsidP="00226903">
            <w:pPr>
              <w:spacing w:after="0"/>
              <w:rPr>
                <w:sz w:val="18"/>
                <w:szCs w:val="20"/>
                <w:lang w:eastAsia="ja-JP"/>
              </w:rPr>
            </w:pPr>
            <w:r>
              <w:rPr>
                <w:sz w:val="18"/>
                <w:szCs w:val="20"/>
                <w:lang w:eastAsia="ja-JP"/>
              </w:rPr>
              <w:t>Quantization common</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28" w:type="dxa"/>
              <w:left w:w="108" w:type="dxa"/>
              <w:bottom w:w="28" w:type="dxa"/>
              <w:right w:w="108" w:type="dxa"/>
            </w:tcMar>
            <w:vAlign w:val="center"/>
          </w:tcPr>
          <w:p w14:paraId="44738D89" w14:textId="77777777" w:rsidR="001D4EC1" w:rsidRDefault="001D4EC1" w:rsidP="00226903">
            <w:pPr>
              <w:spacing w:after="0"/>
              <w:jc w:val="right"/>
              <w:rPr>
                <w:sz w:val="18"/>
                <w:szCs w:val="20"/>
                <w:lang w:eastAsia="ja-JP"/>
              </w:rPr>
            </w:pPr>
            <w:r>
              <w:rPr>
                <w:sz w:val="18"/>
                <w:szCs w:val="20"/>
                <w:lang w:eastAsia="ja-JP"/>
              </w:rPr>
              <w:t>0.7530</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28" w:type="dxa"/>
              <w:left w:w="108" w:type="dxa"/>
              <w:bottom w:w="28" w:type="dxa"/>
              <w:right w:w="108" w:type="dxa"/>
            </w:tcMar>
            <w:vAlign w:val="center"/>
          </w:tcPr>
          <w:p w14:paraId="20099597" w14:textId="77777777" w:rsidR="001D4EC1" w:rsidRDefault="001D4EC1" w:rsidP="00226903">
            <w:pPr>
              <w:spacing w:after="0"/>
              <w:jc w:val="right"/>
              <w:rPr>
                <w:sz w:val="18"/>
                <w:szCs w:val="20"/>
                <w:lang w:eastAsia="ja-JP"/>
              </w:rPr>
            </w:pPr>
            <w:r>
              <w:rPr>
                <w:sz w:val="18"/>
                <w:szCs w:val="20"/>
                <w:lang w:eastAsia="ja-JP"/>
              </w:rPr>
              <w:t>0.7758</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28" w:type="dxa"/>
              <w:left w:w="108" w:type="dxa"/>
              <w:bottom w:w="28" w:type="dxa"/>
              <w:right w:w="108" w:type="dxa"/>
            </w:tcMar>
            <w:vAlign w:val="center"/>
          </w:tcPr>
          <w:p w14:paraId="2ABC8D03" w14:textId="77777777" w:rsidR="001D4EC1" w:rsidRPr="00A03AE8" w:rsidRDefault="001D4EC1" w:rsidP="00226903">
            <w:pPr>
              <w:spacing w:after="0"/>
              <w:jc w:val="right"/>
              <w:rPr>
                <w:sz w:val="18"/>
                <w:szCs w:val="20"/>
                <w:lang w:eastAsia="ja-JP"/>
              </w:rPr>
            </w:pPr>
            <w:r w:rsidRPr="00A03AE8">
              <w:rPr>
                <w:sz w:val="18"/>
                <w:szCs w:val="20"/>
                <w:lang w:eastAsia="ja-JP"/>
              </w:rPr>
              <w:t>0.7</w:t>
            </w:r>
            <w:r>
              <w:rPr>
                <w:sz w:val="18"/>
                <w:szCs w:val="20"/>
                <w:lang w:eastAsia="ja-JP"/>
              </w:rPr>
              <w:t>809</w:t>
            </w:r>
          </w:p>
        </w:tc>
      </w:tr>
    </w:tbl>
    <w:p w14:paraId="1DCE107F" w14:textId="77777777" w:rsidR="00A714F0" w:rsidRDefault="00A714F0" w:rsidP="00524EA6">
      <w:pPr>
        <w:jc w:val="both"/>
      </w:pPr>
    </w:p>
    <w:p w14:paraId="09C0DD00" w14:textId="327C5FAA" w:rsidR="006C1764" w:rsidRDefault="006C1764" w:rsidP="00524EA6">
      <w:pPr>
        <w:jc w:val="both"/>
      </w:pPr>
      <w:r w:rsidRPr="006C1764">
        <w:t>From the above table, we can observe non-substantial performance degradation of having quantization common training. In other words, generalization can also be achieved by using quantization-aware training. Considering this, uniform quantization should at least be a starting point if scalar quantization is adopted</w:t>
      </w:r>
      <w:r w:rsidR="00361718">
        <w:t>.</w:t>
      </w:r>
    </w:p>
    <w:p w14:paraId="0BEC0851" w14:textId="755E85B5" w:rsidR="00A15A02" w:rsidRDefault="009D33DE" w:rsidP="00E857BC">
      <w:pPr>
        <w:pStyle w:val="Proposal"/>
      </w:pPr>
      <w:bookmarkStart w:id="19" w:name="_Toc135046913"/>
      <w:r w:rsidRPr="009D33DE">
        <w:t>If the distribution of the quantization point of the scalar quantization is to be standardized, uniform quantization should be used as the starting point</w:t>
      </w:r>
      <w:r w:rsidR="00A15A02">
        <w:t>.</w:t>
      </w:r>
      <w:bookmarkEnd w:id="19"/>
    </w:p>
    <w:p w14:paraId="37052CD9" w14:textId="1AD2E990" w:rsidR="00891158" w:rsidRDefault="00891158" w:rsidP="00891158">
      <w:pPr>
        <w:jc w:val="both"/>
      </w:pPr>
      <w:r>
        <w:t>In general, scalar quantization quantizes each encoder output with the same number of bits. Another approach that may be taken is by setting different number</w:t>
      </w:r>
      <w:r w:rsidR="00F9739F">
        <w:t>s</w:t>
      </w:r>
      <w:r>
        <w:t xml:space="preserve"> of bits assigned for each encoder output, e.g., set 2 bits for </w:t>
      </w:r>
      <w:r w:rsidR="00F9739F">
        <w:t>the</w:t>
      </w:r>
      <w:r>
        <w:t xml:space="preserve"> first group of encoder outputs and 2 bits for the second group of encoder outputs, and so on. Intuitively, it may give a potential performance improvement as there might be different level of importance from each encoder output. This, however, may bring another question on how to efficiently assign the number of bits for each encoder output (or each group of encoder outputs).</w:t>
      </w:r>
    </w:p>
    <w:p w14:paraId="50D9BF22" w14:textId="26DE9034" w:rsidR="00891158" w:rsidRDefault="00891158" w:rsidP="00891158">
      <w:pPr>
        <w:jc w:val="both"/>
      </w:pPr>
      <w:r>
        <w:t xml:space="preserve">In addition, the effectiveness of the method needs to be firstly clarified further. Except of compare it with a uniform bit assignment, this method should also be compared to another approach of accommodating different payload sizes, e.g., puncturing. This is because puncturing can also be seen </w:t>
      </w:r>
      <w:r w:rsidR="00786B4A">
        <w:t>as</w:t>
      </w:r>
      <w:r>
        <w:t xml:space="preserve"> the extreme case of assigning different bit distribution</w:t>
      </w:r>
      <w:r w:rsidR="00560EE2">
        <w:t>s</w:t>
      </w:r>
      <w:r>
        <w:t xml:space="preserve">. Take an AI/ML model with </w:t>
      </w:r>
      <w:r w:rsidR="00CF706F">
        <w:t xml:space="preserve">an </w:t>
      </w:r>
      <w:r>
        <w:t xml:space="preserve">encoder output size of 10 as an example. Here, a payload size of 32 bits may be obtained from having the first 6 encoder outputs quantized with 4 bits while the second 4 encoder outputs quantized with 2 bits. The performance of such a scheme should be compared to </w:t>
      </w:r>
      <w:r>
        <w:lastRenderedPageBreak/>
        <w:t>the performance of having 8 encoder outputs (the last two encoder outputs are being punctured) quantized with 4 bits. The advantage of having different quantization sizes for each encoder output (or each group of encoder outputs) should be clearly shown compared to these more straightforward approaches</w:t>
      </w:r>
      <w:r w:rsidR="00625867">
        <w:t>.</w:t>
      </w:r>
    </w:p>
    <w:p w14:paraId="358600AA" w14:textId="5904A1CC" w:rsidR="000464DC" w:rsidRDefault="007A0115" w:rsidP="008303D8">
      <w:pPr>
        <w:pStyle w:val="Proposal"/>
      </w:pPr>
      <w:bookmarkStart w:id="20" w:name="_Toc135046914"/>
      <w:r w:rsidRPr="007A0115">
        <w:t xml:space="preserve">In scalar quantization, the </w:t>
      </w:r>
      <w:r w:rsidR="000E31E6">
        <w:t xml:space="preserve">different </w:t>
      </w:r>
      <w:r w:rsidRPr="007A0115">
        <w:t xml:space="preserve">encoder outputs in </w:t>
      </w:r>
      <w:r w:rsidR="00813B8F">
        <w:t>the output</w:t>
      </w:r>
      <w:r w:rsidR="00813B8F" w:rsidRPr="007A0115">
        <w:t xml:space="preserve"> </w:t>
      </w:r>
      <w:r w:rsidRPr="007A0115">
        <w:t>layer should be quantized with the same granularity, unless having different granularities for different encoder output</w:t>
      </w:r>
      <w:r w:rsidR="0006355A">
        <w:t xml:space="preserve">s </w:t>
      </w:r>
      <w:r w:rsidRPr="007A0115">
        <w:t>shows a clear gain</w:t>
      </w:r>
      <w:r w:rsidR="000464DC">
        <w:t>.</w:t>
      </w:r>
      <w:bookmarkEnd w:id="20"/>
    </w:p>
    <w:p w14:paraId="491384A8" w14:textId="1FD5313B" w:rsidR="00625867" w:rsidRPr="00524EA6" w:rsidRDefault="00625867" w:rsidP="00891158">
      <w:pPr>
        <w:jc w:val="both"/>
      </w:pPr>
    </w:p>
    <w:p w14:paraId="44768F3B" w14:textId="0951BACC" w:rsidR="00DC54FC" w:rsidRPr="00565244" w:rsidRDefault="00D75C14" w:rsidP="00096DAD">
      <w:pPr>
        <w:rPr>
          <w:b/>
          <w:bCs/>
          <w:i/>
          <w:iCs/>
          <w:u w:val="single"/>
        </w:rPr>
      </w:pPr>
      <w:r>
        <w:rPr>
          <w:b/>
          <w:bCs/>
          <w:i/>
          <w:iCs/>
          <w:u w:val="single"/>
        </w:rPr>
        <w:t>Adjusting the UCI</w:t>
      </w:r>
      <w:r w:rsidRPr="00565244">
        <w:rPr>
          <w:b/>
          <w:bCs/>
          <w:i/>
          <w:iCs/>
          <w:u w:val="single"/>
        </w:rPr>
        <w:t xml:space="preserve"> </w:t>
      </w:r>
      <w:r w:rsidR="00DC54FC" w:rsidRPr="00565244">
        <w:rPr>
          <w:b/>
          <w:bCs/>
          <w:i/>
          <w:iCs/>
          <w:u w:val="single"/>
        </w:rPr>
        <w:t>pa</w:t>
      </w:r>
      <w:r w:rsidR="00773424" w:rsidRPr="00565244">
        <w:rPr>
          <w:b/>
          <w:bCs/>
          <w:i/>
          <w:iCs/>
          <w:u w:val="single"/>
        </w:rPr>
        <w:t xml:space="preserve">yload size via </w:t>
      </w:r>
      <w:r>
        <w:rPr>
          <w:b/>
          <w:bCs/>
          <w:i/>
          <w:iCs/>
          <w:u w:val="single"/>
        </w:rPr>
        <w:t xml:space="preserve">adapting the </w:t>
      </w:r>
      <w:r w:rsidR="00773424" w:rsidRPr="00565244">
        <w:rPr>
          <w:b/>
          <w:bCs/>
          <w:i/>
          <w:iCs/>
          <w:u w:val="single"/>
        </w:rPr>
        <w:t>quantization</w:t>
      </w:r>
    </w:p>
    <w:p w14:paraId="035D0EE4" w14:textId="5CC94E1A" w:rsidR="00ED3C7B" w:rsidRPr="003A3882" w:rsidRDefault="00ED3C7B" w:rsidP="00D604F7">
      <w:pPr>
        <w:jc w:val="both"/>
      </w:pPr>
      <w:r w:rsidRPr="003A3882">
        <w:t xml:space="preserve">Regarding the number of quantization bits, a simple solution is to standardize the number of quantization bits Q for the encoder outputs. If, however, this solution is found to be too restrictive, then we may allow a different number of quantization bits per encoder output. Allowing for a variable number of quantization bits may give better flexibility in setting up the trade-off between the auto-encoder model size, possible UCI payload, </w:t>
      </w:r>
      <w:r w:rsidR="009B27AB">
        <w:t xml:space="preserve">the </w:t>
      </w:r>
      <w:r w:rsidR="00557F06">
        <w:t>size</w:t>
      </w:r>
      <w:r w:rsidRPr="003A3882">
        <w:t xml:space="preserve"> of information exchanges during the training, and the expected performance. </w:t>
      </w:r>
    </w:p>
    <w:p w14:paraId="2410E638" w14:textId="326F029B" w:rsidR="00ED3C7B" w:rsidRPr="003A3882" w:rsidRDefault="00ED3C7B" w:rsidP="00D604F7">
      <w:pPr>
        <w:jc w:val="both"/>
      </w:pPr>
      <w:r w:rsidRPr="003A3882">
        <w:t>In this approach, quantization information needs to be shared between the encoder and the decoder to make sure that the encoder and the decoder are aligned. For example, an additional bitfield (contains a few bits of quantization-bit information) may be exchanged between the UE and the NW. This is also important to let the NW understand how the bits received in the UCI are segmented. Note that the size of this additional information will be non-substantial compared to the size of information exchanges required for datasets and target CSI delivery during training or the size of CSI payload during inference.</w:t>
      </w:r>
    </w:p>
    <w:p w14:paraId="4C47C90C" w14:textId="53292C14" w:rsidR="006A4459" w:rsidRPr="00E038F1" w:rsidRDefault="00ED3C7B" w:rsidP="00E038F1">
      <w:pPr>
        <w:jc w:val="both"/>
      </w:pPr>
      <w:r w:rsidRPr="003A3882">
        <w:t>Note that, as presented in the above table, it is feasible to have an AI/ML model that could handle multiple quantization sizes, i.e., via quantization-common training. The performance degradation of the quantization-common model compared to the quantization</w:t>
      </w:r>
      <w:r w:rsidR="003A6EDF">
        <w:t>-</w:t>
      </w:r>
      <w:r w:rsidRPr="003A3882">
        <w:t xml:space="preserve">specific model is very minor. Given the additional complexity </w:t>
      </w:r>
      <w:r w:rsidR="00FB402B">
        <w:t xml:space="preserve">that </w:t>
      </w:r>
      <w:r w:rsidRPr="003A3882">
        <w:t xml:space="preserve">arises in using </w:t>
      </w:r>
      <w:r w:rsidR="002867B0">
        <w:t xml:space="preserve">the </w:t>
      </w:r>
      <w:r w:rsidRPr="003A3882">
        <w:t xml:space="preserve">quantization-specific model (e.g., larger model storage), having </w:t>
      </w:r>
      <w:r w:rsidR="0084284C">
        <w:t xml:space="preserve">a </w:t>
      </w:r>
      <w:r w:rsidRPr="003A3882">
        <w:t>quantization-common model may be beneficial. On other words, having a common model that can handle different quantization bits may serve as one approach to enable a flexible payload size for CSI report</w:t>
      </w:r>
      <w:r w:rsidR="00EE5207">
        <w:t>s</w:t>
      </w:r>
      <w:r w:rsidRPr="003A3882">
        <w:t xml:space="preserve">. Note that although </w:t>
      </w:r>
      <w:proofErr w:type="gramStart"/>
      <w:r w:rsidRPr="003A3882">
        <w:t>a number of</w:t>
      </w:r>
      <w:proofErr w:type="gramEnd"/>
      <w:r w:rsidRPr="003A3882">
        <w:t xml:space="preserve"> different quantization can be handled by the AE, the number should be limite</w:t>
      </w:r>
      <w:r w:rsidR="009C4840">
        <w:t>d.</w:t>
      </w:r>
    </w:p>
    <w:p w14:paraId="0FD01B3E" w14:textId="5AC8B249" w:rsidR="00096DAD" w:rsidRDefault="00096DAD" w:rsidP="00E857BC">
      <w:pPr>
        <w:pStyle w:val="Proposal"/>
        <w:rPr>
          <w:lang w:eastAsia="en-US"/>
        </w:rPr>
      </w:pPr>
      <w:bookmarkStart w:id="21" w:name="_Toc131752945"/>
      <w:bookmarkStart w:id="22" w:name="_Toc135046915"/>
      <w:r>
        <w:t xml:space="preserve">RAN1 to study whether </w:t>
      </w:r>
      <w:r w:rsidRPr="009B00FB">
        <w:t>the</w:t>
      </w:r>
      <w:r>
        <w:t xml:space="preserve"> number of quantization levels per encoder output should be fixed or configurable by the network in CSI report configuration.</w:t>
      </w:r>
      <w:bookmarkStart w:id="23" w:name="_Toc127343037"/>
      <w:bookmarkEnd w:id="21"/>
      <w:bookmarkEnd w:id="22"/>
      <w:bookmarkEnd w:id="23"/>
    </w:p>
    <w:p w14:paraId="531E8F02" w14:textId="1D911C0A" w:rsidR="002A14C6" w:rsidRDefault="00096DAD" w:rsidP="00874BD3">
      <w:pPr>
        <w:jc w:val="both"/>
      </w:pPr>
      <w:r>
        <w:t xml:space="preserve">As mentioned above, there will be </w:t>
      </w:r>
      <w:r w:rsidRPr="00074FF8">
        <w:rPr>
          <w:i/>
          <w:iCs/>
        </w:rPr>
        <w:t>S</w:t>
      </w:r>
      <w:r>
        <w:t>=</w:t>
      </w:r>
      <w:r w:rsidRPr="001112A8">
        <w:rPr>
          <w:i/>
          <w:iCs/>
        </w:rPr>
        <w:t>KQ</w:t>
      </w:r>
      <w:r>
        <w:rPr>
          <w:i/>
          <w:iCs/>
        </w:rPr>
        <w:t xml:space="preserve"> </w:t>
      </w:r>
      <w:r>
        <w:t>quantized encoder output that will be transmitted to the decoder side as UCI. Therefore, another possibility in obtaining flexible UCI payload size may come from a flexible number of encoder output size</w:t>
      </w:r>
      <w:r w:rsidR="00BF2E9A">
        <w:t>s</w:t>
      </w:r>
      <w:r>
        <w:t xml:space="preserve">, </w:t>
      </w:r>
      <w:r>
        <w:rPr>
          <w:i/>
          <w:iCs/>
        </w:rPr>
        <w:t>K</w:t>
      </w:r>
      <w:r>
        <w:t>. Similar to the quantization-common above, if a flexible number of encoder output size</w:t>
      </w:r>
      <w:r w:rsidR="0033556E">
        <w:t>s</w:t>
      </w:r>
      <w:r>
        <w:t xml:space="preserve"> is to be supported, it will be preferable to have a model that could handle different numbers of encoder output size, i.e., to minimize the model storage and avoid unnecessary latency in switching between two models that specifically trained for a certain encoder output size. It may be a further study on whether to support flexible UCI bits via flexible quantization bit</w:t>
      </w:r>
      <w:r w:rsidR="00226903">
        <w:t>s</w:t>
      </w:r>
      <w:r>
        <w:t>, flexible encoder output size, or both.</w:t>
      </w:r>
    </w:p>
    <w:p w14:paraId="2F0AD804" w14:textId="44B59F60" w:rsidR="00017927" w:rsidRDefault="00096DAD" w:rsidP="00017927">
      <w:pPr>
        <w:pStyle w:val="Heading3"/>
      </w:pPr>
      <w:r>
        <w:t xml:space="preserve">2.3.2 </w:t>
      </w:r>
      <w:r w:rsidR="00017927">
        <w:t xml:space="preserve">CSI </w:t>
      </w:r>
      <w:r w:rsidR="0070740C">
        <w:t xml:space="preserve">report </w:t>
      </w:r>
      <w:r w:rsidR="00017927">
        <w:t>configuration</w:t>
      </w:r>
    </w:p>
    <w:p w14:paraId="6DD52561" w14:textId="774A2DC7" w:rsidR="002B772F" w:rsidRPr="00E857BC" w:rsidRDefault="00AB096C" w:rsidP="00E857BC">
      <w:pPr>
        <w:spacing w:before="120"/>
        <w:jc w:val="both"/>
        <w:rPr>
          <w:szCs w:val="20"/>
        </w:rPr>
      </w:pPr>
      <w:r>
        <w:rPr>
          <w:szCs w:val="20"/>
        </w:rPr>
        <w:t xml:space="preserve">In current NR, the gNB can configure the maximum CSI </w:t>
      </w:r>
      <w:r w:rsidR="00CC4C02">
        <w:rPr>
          <w:szCs w:val="20"/>
        </w:rPr>
        <w:t>report</w:t>
      </w:r>
      <w:r>
        <w:rPr>
          <w:szCs w:val="20"/>
        </w:rPr>
        <w:t xml:space="preserve"> payload size </w:t>
      </w:r>
      <w:r w:rsidR="00E24635">
        <w:rPr>
          <w:szCs w:val="20"/>
        </w:rPr>
        <w:t>for a given configured</w:t>
      </w:r>
      <w:r>
        <w:rPr>
          <w:szCs w:val="20"/>
        </w:rPr>
        <w:t xml:space="preserve"> maximum rank number, the codebook type, CSI </w:t>
      </w:r>
      <w:r w:rsidR="00CC4C02">
        <w:rPr>
          <w:szCs w:val="20"/>
        </w:rPr>
        <w:t xml:space="preserve">report </w:t>
      </w:r>
      <w:r>
        <w:rPr>
          <w:szCs w:val="20"/>
        </w:rPr>
        <w:t xml:space="preserve">granularity and the codebook parameter combinations. </w:t>
      </w:r>
      <w:r w:rsidR="000C64CC">
        <w:rPr>
          <w:szCs w:val="20"/>
        </w:rPr>
        <w:t>For Type-II reporting, the UE</w:t>
      </w:r>
      <w:r>
        <w:rPr>
          <w:szCs w:val="20"/>
        </w:rPr>
        <w:t xml:space="preserve"> determine</w:t>
      </w:r>
      <w:r w:rsidR="0093400B">
        <w:rPr>
          <w:szCs w:val="20"/>
        </w:rPr>
        <w:t>s</w:t>
      </w:r>
      <w:r>
        <w:rPr>
          <w:szCs w:val="20"/>
        </w:rPr>
        <w:t xml:space="preserve"> the RI </w:t>
      </w:r>
      <w:r w:rsidR="000A1037">
        <w:rPr>
          <w:szCs w:val="20"/>
        </w:rPr>
        <w:t xml:space="preserve">that fulfils the rank restriction </w:t>
      </w:r>
      <w:r>
        <w:rPr>
          <w:szCs w:val="20"/>
        </w:rPr>
        <w:t xml:space="preserve">and the number of non-zero coefficients which are </w:t>
      </w:r>
      <w:r w:rsidR="000C64CC">
        <w:rPr>
          <w:szCs w:val="20"/>
        </w:rPr>
        <w:t>reported</w:t>
      </w:r>
      <w:r>
        <w:rPr>
          <w:szCs w:val="20"/>
        </w:rPr>
        <w:t xml:space="preserve"> to the gNB</w:t>
      </w:r>
      <w:r w:rsidR="000C64CC">
        <w:rPr>
          <w:szCs w:val="20"/>
        </w:rPr>
        <w:t xml:space="preserve">. This means that in legacy, the payload is adapted to the need, </w:t>
      </w:r>
      <w:r w:rsidR="00CF566D">
        <w:rPr>
          <w:szCs w:val="20"/>
        </w:rPr>
        <w:t>to</w:t>
      </w:r>
      <w:r w:rsidR="000C64CC">
        <w:rPr>
          <w:szCs w:val="20"/>
        </w:rPr>
        <w:t xml:space="preserve"> not spend unnecessary resources in the uplink. Hence, in legacy, the</w:t>
      </w:r>
      <w:r>
        <w:rPr>
          <w:szCs w:val="20"/>
        </w:rPr>
        <w:t xml:space="preserve"> UE </w:t>
      </w:r>
      <w:r w:rsidR="000C64CC">
        <w:rPr>
          <w:szCs w:val="20"/>
        </w:rPr>
        <w:t>ultimately determines</w:t>
      </w:r>
      <w:r>
        <w:rPr>
          <w:szCs w:val="20"/>
        </w:rPr>
        <w:t xml:space="preserve"> the </w:t>
      </w:r>
      <w:r w:rsidR="00CF566D">
        <w:rPr>
          <w:szCs w:val="20"/>
        </w:rPr>
        <w:t xml:space="preserve">ultimate </w:t>
      </w:r>
      <w:r>
        <w:rPr>
          <w:szCs w:val="20"/>
        </w:rPr>
        <w:t xml:space="preserve">CSI </w:t>
      </w:r>
      <w:r w:rsidR="00CC4C02">
        <w:rPr>
          <w:szCs w:val="20"/>
        </w:rPr>
        <w:t>report</w:t>
      </w:r>
      <w:r>
        <w:rPr>
          <w:szCs w:val="20"/>
        </w:rPr>
        <w:t xml:space="preserve"> </w:t>
      </w:r>
      <w:r w:rsidR="000C64CC">
        <w:rPr>
          <w:szCs w:val="20"/>
        </w:rPr>
        <w:t>payload</w:t>
      </w:r>
      <w:r w:rsidR="00CF566D">
        <w:rPr>
          <w:szCs w:val="20"/>
        </w:rPr>
        <w:t xml:space="preserve"> size</w:t>
      </w:r>
      <w:r w:rsidR="000C64CC">
        <w:rPr>
          <w:szCs w:val="20"/>
        </w:rPr>
        <w:t xml:space="preserve">. </w:t>
      </w:r>
      <w:r>
        <w:rPr>
          <w:szCs w:val="20"/>
        </w:rPr>
        <w:t xml:space="preserve">For AI/ML-based solutions, </w:t>
      </w:r>
      <w:r w:rsidR="000C64CC">
        <w:rPr>
          <w:szCs w:val="20"/>
        </w:rPr>
        <w:t xml:space="preserve">similar </w:t>
      </w:r>
      <w:r>
        <w:rPr>
          <w:szCs w:val="20"/>
        </w:rPr>
        <w:t xml:space="preserve">methods of configuring/determining the CSI </w:t>
      </w:r>
      <w:r w:rsidR="00CC4C02">
        <w:rPr>
          <w:szCs w:val="20"/>
        </w:rPr>
        <w:t xml:space="preserve">report </w:t>
      </w:r>
      <w:r>
        <w:rPr>
          <w:szCs w:val="20"/>
        </w:rPr>
        <w:t xml:space="preserve">payload size by both gNB and UE </w:t>
      </w:r>
      <w:r w:rsidR="000C64CC">
        <w:rPr>
          <w:szCs w:val="20"/>
        </w:rPr>
        <w:t>has been discussed in previous meeting</w:t>
      </w:r>
      <w:r w:rsidR="002B7E05">
        <w:rPr>
          <w:szCs w:val="20"/>
        </w:rPr>
        <w:t>.</w:t>
      </w:r>
    </w:p>
    <w:p w14:paraId="7F4D8D06" w14:textId="327701C1" w:rsidR="00096DAD" w:rsidRDefault="004031A8" w:rsidP="00063D95">
      <w:pPr>
        <w:jc w:val="both"/>
        <w:rPr>
          <w:rFonts w:cs="Arial"/>
          <w:szCs w:val="20"/>
          <w:lang w:val="en-GB" w:eastAsia="ja-JP"/>
        </w:rPr>
      </w:pPr>
      <w:r>
        <w:t>If</w:t>
      </w:r>
      <w:r w:rsidR="00096DAD" w:rsidRPr="0050085B">
        <w:rPr>
          <w:rFonts w:cs="Arial"/>
          <w:szCs w:val="20"/>
          <w:lang w:val="en-GB" w:eastAsia="ja-JP"/>
        </w:rPr>
        <w:t xml:space="preserve"> the target CSI </w:t>
      </w:r>
      <w:r w:rsidR="00F54DF1">
        <w:rPr>
          <w:rFonts w:cs="Arial"/>
          <w:szCs w:val="20"/>
          <w:lang w:val="en-GB" w:eastAsia="ja-JP"/>
        </w:rPr>
        <w:t>definition</w:t>
      </w:r>
      <w:r w:rsidR="00096DAD" w:rsidRPr="0050085B">
        <w:rPr>
          <w:rFonts w:cs="Arial"/>
          <w:szCs w:val="20"/>
          <w:lang w:val="en-GB" w:eastAsia="ja-JP"/>
        </w:rPr>
        <w:t xml:space="preserve"> approach of eType-II based is used, then there may be </w:t>
      </w:r>
      <w:r w:rsidR="00AA27F3">
        <w:rPr>
          <w:rFonts w:cs="Arial"/>
          <w:szCs w:val="20"/>
          <w:lang w:val="en-GB" w:eastAsia="ja-JP"/>
        </w:rPr>
        <w:t xml:space="preserve">a </w:t>
      </w:r>
      <w:r w:rsidR="00096DAD" w:rsidRPr="0050085B">
        <w:rPr>
          <w:rFonts w:cs="Arial"/>
          <w:szCs w:val="20"/>
          <w:lang w:val="en-GB" w:eastAsia="ja-JP"/>
        </w:rPr>
        <w:t xml:space="preserve">need for the UE to report details of the pre-processing to the gNB to enable the gNB </w:t>
      </w:r>
      <w:r w:rsidR="00B5040E">
        <w:rPr>
          <w:rFonts w:cs="Arial"/>
          <w:szCs w:val="20"/>
          <w:lang w:val="en-GB" w:eastAsia="ja-JP"/>
        </w:rPr>
        <w:t>to</w:t>
      </w:r>
      <w:r w:rsidR="00096DAD" w:rsidRPr="0050085B">
        <w:rPr>
          <w:rFonts w:cs="Arial"/>
          <w:szCs w:val="20"/>
          <w:lang w:val="en-GB" w:eastAsia="ja-JP"/>
        </w:rPr>
        <w:t xml:space="preserve"> full</w:t>
      </w:r>
      <w:r w:rsidR="00096DAD">
        <w:rPr>
          <w:rFonts w:cs="Arial"/>
          <w:szCs w:val="20"/>
          <w:lang w:val="en-GB" w:eastAsia="ja-JP"/>
        </w:rPr>
        <w:t>y</w:t>
      </w:r>
      <w:r w:rsidR="00096DAD" w:rsidRPr="0050085B">
        <w:rPr>
          <w:rFonts w:cs="Arial"/>
          <w:szCs w:val="20"/>
          <w:lang w:val="en-GB" w:eastAsia="ja-JP"/>
        </w:rPr>
        <w:t xml:space="preserve"> interpret the decoder output</w:t>
      </w:r>
      <w:r w:rsidR="007B7002">
        <w:rPr>
          <w:rFonts w:cs="Arial"/>
          <w:szCs w:val="20"/>
          <w:lang w:val="en-GB" w:eastAsia="ja-JP"/>
        </w:rPr>
        <w:t xml:space="preserve">. </w:t>
      </w:r>
      <w:r w:rsidR="00096DAD" w:rsidRPr="0050085B">
        <w:rPr>
          <w:rFonts w:cs="Arial"/>
          <w:szCs w:val="20"/>
          <w:lang w:val="en-GB" w:eastAsia="ja-JP"/>
        </w:rPr>
        <w:t xml:space="preserve">For example, </w:t>
      </w:r>
      <w:r w:rsidR="00096DAD">
        <w:rPr>
          <w:rFonts w:cs="Arial"/>
          <w:szCs w:val="20"/>
          <w:lang w:val="en-GB" w:eastAsia="ja-JP"/>
        </w:rPr>
        <w:t xml:space="preserve">assuming Type-II based CSI target definition and </w:t>
      </w:r>
      <w:r w:rsidR="00096DAD" w:rsidRPr="0050085B">
        <w:rPr>
          <w:rFonts w:cs="Arial"/>
          <w:szCs w:val="20"/>
          <w:lang w:val="en-GB" w:eastAsia="ja-JP"/>
        </w:rPr>
        <w:t xml:space="preserve">if L=10 SD basis </w:t>
      </w:r>
      <w:r w:rsidR="006970F4">
        <w:rPr>
          <w:rFonts w:cs="Arial"/>
          <w:szCs w:val="20"/>
          <w:lang w:val="en-GB" w:eastAsia="ja-JP"/>
        </w:rPr>
        <w:t>is</w:t>
      </w:r>
      <w:r w:rsidR="00096DAD" w:rsidRPr="0050085B">
        <w:rPr>
          <w:rFonts w:cs="Arial"/>
          <w:szCs w:val="20"/>
          <w:lang w:val="en-GB" w:eastAsia="ja-JP"/>
        </w:rPr>
        <w:t xml:space="preserve"> configured, the channel may be LOS and the UE can decide not to use all 10 SD basis vectors in the CSI report. In this case, the UE need</w:t>
      </w:r>
      <w:r w:rsidR="00B838D2">
        <w:rPr>
          <w:rFonts w:cs="Arial"/>
          <w:szCs w:val="20"/>
          <w:lang w:val="en-GB" w:eastAsia="ja-JP"/>
        </w:rPr>
        <w:t>s</w:t>
      </w:r>
      <w:r w:rsidR="00096DAD" w:rsidRPr="0050085B">
        <w:rPr>
          <w:rFonts w:cs="Arial"/>
          <w:szCs w:val="20"/>
          <w:lang w:val="en-GB" w:eastAsia="ja-JP"/>
        </w:rPr>
        <w:t xml:space="preserve"> to convey information to the gNB about discarded SD basis vectors.</w:t>
      </w:r>
      <w:r w:rsidR="00460649">
        <w:rPr>
          <w:rFonts w:cs="Arial"/>
          <w:szCs w:val="20"/>
          <w:lang w:val="en-GB" w:eastAsia="ja-JP"/>
        </w:rPr>
        <w:t xml:space="preserve"> Hence, this will impact on the </w:t>
      </w:r>
      <w:r w:rsidR="00CC4C02">
        <w:rPr>
          <w:rFonts w:cs="Arial"/>
          <w:szCs w:val="20"/>
          <w:lang w:val="en-GB" w:eastAsia="ja-JP"/>
        </w:rPr>
        <w:t xml:space="preserve">CSI report payload. </w:t>
      </w:r>
    </w:p>
    <w:p w14:paraId="5D281B69" w14:textId="3DF13BFF" w:rsidR="00096DAD" w:rsidRDefault="00C8168F" w:rsidP="00CF0A38">
      <w:pPr>
        <w:pStyle w:val="Observation"/>
        <w:numPr>
          <w:ilvl w:val="0"/>
          <w:numId w:val="14"/>
        </w:numPr>
        <w:tabs>
          <w:tab w:val="clear" w:pos="1701"/>
        </w:tabs>
        <w:rPr>
          <w:b w:val="0"/>
          <w:bCs w:val="0"/>
          <w:lang w:val="en-GB"/>
        </w:rPr>
      </w:pPr>
      <w:bookmarkStart w:id="24" w:name="_Toc118726095"/>
      <w:bookmarkStart w:id="25" w:name="_Toc118726302"/>
      <w:bookmarkStart w:id="26" w:name="_Toc126052294"/>
      <w:bookmarkStart w:id="27" w:name="_Toc126058676"/>
      <w:bookmarkStart w:id="28" w:name="_Toc126323385"/>
      <w:bookmarkStart w:id="29" w:name="_Toc126745670"/>
      <w:bookmarkStart w:id="30" w:name="_Toc127343032"/>
      <w:bookmarkStart w:id="31" w:name="_Toc127343522"/>
      <w:bookmarkStart w:id="32" w:name="_Toc127343651"/>
      <w:bookmarkStart w:id="33" w:name="_Toc127343727"/>
      <w:bookmarkStart w:id="34" w:name="_Toc127344468"/>
      <w:bookmarkStart w:id="35" w:name="_Toc127520280"/>
      <w:bookmarkStart w:id="36" w:name="_Toc130212273"/>
      <w:bookmarkStart w:id="37" w:name="_Toc130213784"/>
      <w:bookmarkStart w:id="38" w:name="_Toc131531799"/>
      <w:bookmarkStart w:id="39" w:name="_Toc131534148"/>
      <w:bookmarkStart w:id="40" w:name="_Toc131580307"/>
      <w:bookmarkStart w:id="41" w:name="_Toc131589786"/>
      <w:bookmarkStart w:id="42" w:name="_Toc131752960"/>
      <w:bookmarkStart w:id="43" w:name="_Toc135046896"/>
      <w:r>
        <w:rPr>
          <w:lang w:val="en-GB"/>
        </w:rPr>
        <w:lastRenderedPageBreak/>
        <w:t>The pre-processing by the UE may remove</w:t>
      </w:r>
      <w:r w:rsidR="00096DAD">
        <w:rPr>
          <w:lang w:val="en-GB"/>
        </w:rPr>
        <w:t xml:space="preserve"> channel subspace (</w:t>
      </w:r>
      <w:r>
        <w:rPr>
          <w:lang w:val="en-GB"/>
        </w:rPr>
        <w:t>DFT vectors or eigenvectors</w:t>
      </w:r>
      <w:r w:rsidR="00096DAD">
        <w:rPr>
          <w:lang w:val="en-GB"/>
        </w:rPr>
        <w:t>), then information about the remaining subspace needs to be reported to the network side along with the encoder output bits</w:t>
      </w:r>
      <w:r w:rsidR="005E6011">
        <w:rPr>
          <w:lang w:val="en-GB"/>
        </w:rPr>
        <w:t xml:space="preserve"> which impacts the CSI report payload size</w:t>
      </w:r>
      <w:r w:rsidR="00096DAD">
        <w:rPr>
          <w:lang w:val="en-GB"/>
        </w:rPr>
        <w:t>.</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66B06B47" w14:textId="77777777" w:rsidR="00096DAD" w:rsidRDefault="00096DAD" w:rsidP="00096DAD">
      <w:pPr>
        <w:rPr>
          <w:rFonts w:cs="Arial"/>
          <w:lang w:val="en-GB" w:eastAsia="ja-JP"/>
        </w:rPr>
      </w:pPr>
      <w:r w:rsidRPr="00F47F59">
        <w:rPr>
          <w:rFonts w:cs="Arial"/>
          <w:lang w:val="en-GB" w:eastAsia="ja-JP"/>
        </w:rPr>
        <w:t xml:space="preserve">For legacy </w:t>
      </w:r>
      <w:r w:rsidRPr="00F47F59" w:rsidDel="00EF424C">
        <w:rPr>
          <w:rFonts w:cs="Arial"/>
          <w:lang w:val="en-GB" w:eastAsia="ja-JP"/>
        </w:rPr>
        <w:t xml:space="preserve">CSI reporting </w:t>
      </w:r>
      <w:r w:rsidRPr="00F47F59">
        <w:rPr>
          <w:rFonts w:cs="Arial"/>
          <w:lang w:val="en-GB" w:eastAsia="ja-JP"/>
        </w:rPr>
        <w:t>the CSI report is segmented into</w:t>
      </w:r>
      <w:r w:rsidRPr="07BE31BA">
        <w:rPr>
          <w:rFonts w:cs="Arial"/>
          <w:lang w:val="en-GB" w:eastAsia="ja-JP"/>
        </w:rPr>
        <w:t xml:space="preserve"> separately encoded and received</w:t>
      </w:r>
      <w:r w:rsidRPr="00F47F59">
        <w:rPr>
          <w:rFonts w:cs="Arial"/>
          <w:lang w:val="en-GB" w:eastAsia="ja-JP"/>
        </w:rPr>
        <w:t xml:space="preserve"> Part 1 CSI and Part 2 CSI</w:t>
      </w:r>
      <w:r w:rsidRPr="07BE31BA">
        <w:rPr>
          <w:rFonts w:cs="Arial"/>
          <w:lang w:val="en-GB" w:eastAsia="ja-JP"/>
        </w:rPr>
        <w:t xml:space="preserve">. The size of </w:t>
      </w:r>
      <w:r>
        <w:rPr>
          <w:rFonts w:cs="Arial"/>
          <w:lang w:val="en-GB" w:eastAsia="ja-JP"/>
        </w:rPr>
        <w:t>P</w:t>
      </w:r>
      <w:r w:rsidRPr="07BE31BA">
        <w:rPr>
          <w:rFonts w:cs="Arial"/>
          <w:lang w:val="en-GB" w:eastAsia="ja-JP"/>
        </w:rPr>
        <w:t xml:space="preserve">art 2 is dynamic and is controlled by </w:t>
      </w:r>
      <w:r>
        <w:rPr>
          <w:rFonts w:cs="Arial"/>
          <w:lang w:val="en-GB" w:eastAsia="ja-JP"/>
        </w:rPr>
        <w:t>P</w:t>
      </w:r>
      <w:r w:rsidRPr="07BE31BA">
        <w:rPr>
          <w:rFonts w:cs="Arial"/>
          <w:lang w:val="en-GB" w:eastAsia="ja-JP"/>
        </w:rPr>
        <w:t xml:space="preserve">art 1 which has a fixed size known to UE and gNB. </w:t>
      </w:r>
    </w:p>
    <w:p w14:paraId="19105E5C" w14:textId="58F58136" w:rsidR="00096DAD" w:rsidRDefault="00096DAD" w:rsidP="00096DAD">
      <w:pPr>
        <w:rPr>
          <w:rFonts w:cs="Arial"/>
          <w:szCs w:val="20"/>
          <w:lang w:val="en-GB" w:eastAsia="ja-JP"/>
        </w:rPr>
      </w:pPr>
      <w:r w:rsidRPr="00F47F59">
        <w:rPr>
          <w:rFonts w:cs="Arial"/>
          <w:szCs w:val="20"/>
          <w:lang w:val="en-GB" w:eastAsia="ja-JP"/>
        </w:rPr>
        <w:t>We propose to maintain and follow th</w:t>
      </w:r>
      <w:r w:rsidR="00900B40">
        <w:rPr>
          <w:rFonts w:cs="Arial"/>
          <w:szCs w:val="20"/>
          <w:lang w:val="en-GB" w:eastAsia="ja-JP"/>
        </w:rPr>
        <w:t>e</w:t>
      </w:r>
      <w:r w:rsidRPr="00F47F59">
        <w:rPr>
          <w:rFonts w:cs="Arial"/>
          <w:szCs w:val="20"/>
          <w:lang w:val="en-GB" w:eastAsia="ja-JP"/>
        </w:rPr>
        <w:t xml:space="preserve"> legacy principle</w:t>
      </w:r>
      <w:r>
        <w:rPr>
          <w:rFonts w:cs="Arial"/>
          <w:szCs w:val="20"/>
          <w:lang w:val="en-GB" w:eastAsia="ja-JP"/>
        </w:rPr>
        <w:t xml:space="preserve"> for AI-CSI</w:t>
      </w:r>
      <w:r w:rsidRPr="00F47F59">
        <w:rPr>
          <w:rFonts w:cs="Arial"/>
          <w:szCs w:val="20"/>
          <w:lang w:val="en-GB" w:eastAsia="ja-JP"/>
        </w:rPr>
        <w:t xml:space="preserve">, </w:t>
      </w:r>
      <w:proofErr w:type="gramStart"/>
      <w:r w:rsidRPr="00F47F59">
        <w:rPr>
          <w:rFonts w:cs="Arial"/>
          <w:szCs w:val="20"/>
          <w:lang w:val="en-GB" w:eastAsia="ja-JP"/>
        </w:rPr>
        <w:t>i.e.</w:t>
      </w:r>
      <w:proofErr w:type="gramEnd"/>
      <w:r w:rsidRPr="00F47F59">
        <w:rPr>
          <w:rFonts w:cs="Arial"/>
          <w:szCs w:val="20"/>
          <w:lang w:val="en-GB" w:eastAsia="ja-JP"/>
        </w:rPr>
        <w:t xml:space="preserve"> the</w:t>
      </w:r>
      <w:r w:rsidRPr="00F47F59" w:rsidDel="00B00348">
        <w:rPr>
          <w:rFonts w:cs="Arial"/>
          <w:szCs w:val="20"/>
          <w:lang w:val="en-GB" w:eastAsia="ja-JP"/>
        </w:rPr>
        <w:t xml:space="preserve"> </w:t>
      </w:r>
      <w:r w:rsidRPr="00F47F59">
        <w:rPr>
          <w:rFonts w:cs="Arial"/>
          <w:szCs w:val="20"/>
          <w:lang w:val="en-GB" w:eastAsia="ja-JP"/>
        </w:rPr>
        <w:t xml:space="preserve">CSI-RS resource indicator (CRI) (if applicable), </w:t>
      </w:r>
      <w:r w:rsidR="004178EE">
        <w:rPr>
          <w:rFonts w:cs="Arial"/>
          <w:szCs w:val="20"/>
          <w:lang w:val="en-GB" w:eastAsia="ja-JP"/>
        </w:rPr>
        <w:t xml:space="preserve">the </w:t>
      </w:r>
      <w:r w:rsidRPr="00F47F59">
        <w:rPr>
          <w:rFonts w:cs="Arial"/>
          <w:szCs w:val="20"/>
          <w:lang w:val="en-GB" w:eastAsia="ja-JP"/>
        </w:rPr>
        <w:t>rank indicator (RI)</w:t>
      </w:r>
      <w:r w:rsidR="0058287F">
        <w:rPr>
          <w:rFonts w:cs="Arial"/>
          <w:szCs w:val="20"/>
          <w:lang w:val="en-GB" w:eastAsia="ja-JP"/>
        </w:rPr>
        <w:t>,</w:t>
      </w:r>
      <w:r w:rsidRPr="00F47F59">
        <w:rPr>
          <w:rFonts w:cs="Arial"/>
          <w:szCs w:val="20"/>
          <w:lang w:val="en-GB" w:eastAsia="ja-JP"/>
        </w:rPr>
        <w:t xml:space="preserve"> and </w:t>
      </w:r>
      <w:r w:rsidR="004178EE">
        <w:rPr>
          <w:rFonts w:cs="Arial"/>
          <w:szCs w:val="20"/>
          <w:lang w:val="en-GB" w:eastAsia="ja-JP"/>
        </w:rPr>
        <w:t xml:space="preserve">the </w:t>
      </w:r>
      <w:r w:rsidRPr="00F47F59">
        <w:rPr>
          <w:rFonts w:cs="Arial"/>
          <w:szCs w:val="20"/>
          <w:lang w:val="en-GB" w:eastAsia="ja-JP"/>
        </w:rPr>
        <w:t xml:space="preserve">channel quality indicator (CQI) are reported in Part 1 CSI. </w:t>
      </w:r>
      <w:r>
        <w:rPr>
          <w:rFonts w:cs="Arial"/>
          <w:szCs w:val="20"/>
          <w:lang w:val="en-GB" w:eastAsia="ja-JP"/>
        </w:rPr>
        <w:t xml:space="preserve">Plus, the necessary information to determine the size of Part 2 as will be discussed in the following. </w:t>
      </w:r>
    </w:p>
    <w:p w14:paraId="2400A18D" w14:textId="77777777" w:rsidR="00096DAD" w:rsidRPr="00F47F59" w:rsidRDefault="00096DAD" w:rsidP="008303D8">
      <w:pPr>
        <w:pStyle w:val="Proposal"/>
      </w:pPr>
      <w:bookmarkStart w:id="44" w:name="_Ref131149452"/>
      <w:bookmarkStart w:id="45" w:name="_Toc131752946"/>
      <w:bookmarkStart w:id="46" w:name="_Toc135046916"/>
      <w:r>
        <w:t>Re-use the legacy CSI reporting principle with CSI Part 1 and Part 2 where Part 1 has a network configured fixed size and Part 2 size is dynamic, determined by information in Part 1.</w:t>
      </w:r>
      <w:bookmarkEnd w:id="44"/>
      <w:bookmarkEnd w:id="45"/>
      <w:bookmarkEnd w:id="46"/>
      <w:r>
        <w:t xml:space="preserve"> </w:t>
      </w:r>
    </w:p>
    <w:p w14:paraId="4742658E" w14:textId="551E291D" w:rsidR="00096DAD" w:rsidRPr="00F47F59" w:rsidRDefault="00096DAD" w:rsidP="003A7B86">
      <w:pPr>
        <w:jc w:val="both"/>
        <w:rPr>
          <w:rFonts w:cs="Arial"/>
          <w:szCs w:val="20"/>
          <w:lang w:val="en-GB" w:eastAsia="ja-JP"/>
        </w:rPr>
      </w:pPr>
      <w:r w:rsidRPr="00F47F59">
        <w:rPr>
          <w:rFonts w:cs="Arial"/>
          <w:szCs w:val="20"/>
          <w:lang w:val="en-GB" w:eastAsia="ja-JP"/>
        </w:rPr>
        <w:t>For AI-CSI,</w:t>
      </w:r>
      <w:r w:rsidRPr="00F47F59" w:rsidDel="00D7779F">
        <w:rPr>
          <w:rFonts w:cs="Arial"/>
          <w:szCs w:val="20"/>
          <w:lang w:val="en-GB" w:eastAsia="ja-JP"/>
        </w:rPr>
        <w:t xml:space="preserve"> </w:t>
      </w:r>
      <w:r w:rsidRPr="00F47F59">
        <w:rPr>
          <w:rFonts w:cs="Arial"/>
          <w:szCs w:val="20"/>
          <w:lang w:val="en-GB" w:eastAsia="ja-JP"/>
        </w:rPr>
        <w:t>pre-processing can be carried out to extract the features of vectors (</w:t>
      </w:r>
      <w:proofErr w:type="gramStart"/>
      <w:r w:rsidRPr="00F47F59">
        <w:rPr>
          <w:rFonts w:cs="Arial"/>
          <w:szCs w:val="20"/>
          <w:lang w:val="en-GB" w:eastAsia="ja-JP"/>
        </w:rPr>
        <w:t>e.g.</w:t>
      </w:r>
      <w:proofErr w:type="gramEnd"/>
      <w:r w:rsidRPr="00F47F59">
        <w:rPr>
          <w:rFonts w:cs="Arial"/>
          <w:szCs w:val="20"/>
          <w:lang w:val="en-GB" w:eastAsia="ja-JP"/>
        </w:rPr>
        <w:t xml:space="preserve"> eigenvectors) per transmission layer in the beam-delay domain with </w:t>
      </w:r>
      <m:oMath>
        <m:r>
          <w:rPr>
            <w:rFonts w:ascii="Cambria Math" w:hAnsi="Cambria Math" w:cs="Arial"/>
            <w:szCs w:val="20"/>
            <w:lang w:val="en-GB" w:eastAsia="ja-JP"/>
          </w:rPr>
          <m:t>L</m:t>
        </m:r>
      </m:oMath>
      <w:r w:rsidRPr="00F47F59">
        <w:rPr>
          <w:rFonts w:cs="Arial"/>
          <w:szCs w:val="20"/>
          <w:lang w:val="en-GB" w:eastAsia="ja-JP"/>
        </w:rPr>
        <w:t xml:space="preserve"> SD basis and </w:t>
      </w:r>
      <m:oMath>
        <m:r>
          <w:rPr>
            <w:rFonts w:ascii="Cambria Math" w:hAnsi="Cambria Math" w:cs="Arial"/>
            <w:szCs w:val="20"/>
            <w:lang w:val="en-GB" w:eastAsia="ja-JP"/>
          </w:rPr>
          <m:t>M</m:t>
        </m:r>
      </m:oMath>
      <w:r w:rsidRPr="00F47F59">
        <w:rPr>
          <w:rFonts w:cs="Arial"/>
          <w:szCs w:val="20"/>
          <w:lang w:val="en-GB" w:eastAsia="ja-JP"/>
        </w:rPr>
        <w:t xml:space="preserve"> FD basis. Such pre-processing impacts the definition of the target CSI (</w:t>
      </w:r>
      <w:proofErr w:type="gramStart"/>
      <w:r w:rsidRPr="00F47F59">
        <w:rPr>
          <w:rFonts w:cs="Arial"/>
          <w:szCs w:val="20"/>
          <w:lang w:val="en-GB" w:eastAsia="ja-JP"/>
        </w:rPr>
        <w:t>i.e.</w:t>
      </w:r>
      <w:proofErr w:type="gramEnd"/>
      <w:r w:rsidRPr="00F47F59">
        <w:rPr>
          <w:rFonts w:cs="Arial"/>
          <w:szCs w:val="20"/>
          <w:lang w:val="en-GB" w:eastAsia="ja-JP"/>
        </w:rPr>
        <w:t xml:space="preserve"> the </w:t>
      </w:r>
      <w:r>
        <w:rPr>
          <w:rFonts w:cs="Arial"/>
          <w:szCs w:val="20"/>
          <w:lang w:val="en-GB" w:eastAsia="ja-JP"/>
        </w:rPr>
        <w:t xml:space="preserve">gNB interpretation of the </w:t>
      </w:r>
      <w:r w:rsidRPr="00F47F59">
        <w:rPr>
          <w:rFonts w:cs="Arial"/>
          <w:szCs w:val="20"/>
          <w:lang w:val="en-GB" w:eastAsia="ja-JP"/>
        </w:rPr>
        <w:t xml:space="preserve">CSI output from the decoder), hence details of the pre-processing needs to be aligned between the transmitter and receiver. We denote such “side” information </w:t>
      </w:r>
      <w:r>
        <w:rPr>
          <w:rFonts w:cs="Arial"/>
          <w:szCs w:val="20"/>
          <w:lang w:val="en-GB" w:eastAsia="ja-JP"/>
        </w:rPr>
        <w:t xml:space="preserve">that defines the output CSI interpretation </w:t>
      </w:r>
      <w:r w:rsidRPr="00F47F59">
        <w:rPr>
          <w:rFonts w:cs="Arial"/>
          <w:szCs w:val="20"/>
          <w:lang w:val="en-GB" w:eastAsia="ja-JP"/>
        </w:rPr>
        <w:t xml:space="preserve">to be carried using </w:t>
      </w:r>
      <m:oMath>
        <m:sSub>
          <m:sSubPr>
            <m:ctrlPr>
              <w:rPr>
                <w:rFonts w:ascii="Cambria Math" w:hAnsi="Cambria Math" w:cs="Arial"/>
                <w:i/>
                <w:szCs w:val="20"/>
                <w:lang w:val="en-GB" w:eastAsia="ja-JP"/>
              </w:rPr>
            </m:ctrlPr>
          </m:sSubPr>
          <m:e>
            <m:r>
              <w:rPr>
                <w:rFonts w:ascii="Cambria Math" w:hAnsi="Cambria Math" w:cs="Arial"/>
                <w:szCs w:val="20"/>
                <w:lang w:val="en-GB" w:eastAsia="ja-JP"/>
              </w:rPr>
              <m:t>b</m:t>
            </m:r>
          </m:e>
          <m:sub>
            <m:r>
              <m:rPr>
                <m:nor/>
              </m:rPr>
              <w:rPr>
                <w:rFonts w:cs="Arial"/>
                <w:szCs w:val="20"/>
                <w:lang w:val="en-GB" w:eastAsia="ja-JP"/>
              </w:rPr>
              <m:t>model</m:t>
            </m:r>
          </m:sub>
        </m:sSub>
      </m:oMath>
      <w:r w:rsidRPr="00F47F59">
        <w:rPr>
          <w:rFonts w:cs="Arial"/>
          <w:szCs w:val="20"/>
          <w:lang w:val="en-GB" w:eastAsia="ja-JP"/>
        </w:rPr>
        <w:t xml:space="preserve"> bits and the actual output of the encoder as </w:t>
      </w:r>
      <m:oMath>
        <m:sSub>
          <m:sSubPr>
            <m:ctrlPr>
              <w:rPr>
                <w:rFonts w:ascii="Cambria Math" w:hAnsi="Cambria Math" w:cs="Arial"/>
                <w:i/>
                <w:szCs w:val="20"/>
                <w:lang w:val="en-GB" w:eastAsia="ja-JP"/>
              </w:rPr>
            </m:ctrlPr>
          </m:sSubPr>
          <m:e>
            <m:r>
              <w:rPr>
                <w:rFonts w:ascii="Cambria Math" w:hAnsi="Cambria Math" w:cs="Arial"/>
                <w:szCs w:val="20"/>
                <w:lang w:val="en-GB" w:eastAsia="ja-JP"/>
              </w:rPr>
              <m:t>b</m:t>
            </m:r>
          </m:e>
          <m:sub>
            <m:r>
              <m:rPr>
                <m:nor/>
              </m:rPr>
              <w:rPr>
                <w:rFonts w:cs="Arial"/>
                <w:szCs w:val="20"/>
                <w:lang w:val="en-GB" w:eastAsia="ja-JP"/>
              </w:rPr>
              <m:t>AE</m:t>
            </m:r>
          </m:sub>
        </m:sSub>
      </m:oMath>
      <w:r w:rsidRPr="00F47F59">
        <w:rPr>
          <w:rFonts w:cs="Arial"/>
          <w:szCs w:val="20"/>
          <w:lang w:val="en-GB" w:eastAsia="ja-JP"/>
        </w:rPr>
        <w:t xml:space="preserve"> bits.</w:t>
      </w:r>
      <w:r>
        <w:rPr>
          <w:rFonts w:cs="Arial"/>
          <w:szCs w:val="20"/>
          <w:lang w:val="en-GB" w:eastAsia="ja-JP"/>
        </w:rPr>
        <w:t xml:space="preserve"> In addition, there are bits in the UCI </w:t>
      </w:r>
      <w:r w:rsidRPr="00D5375C">
        <w:rPr>
          <w:rFonts w:cs="Arial"/>
          <w:szCs w:val="20"/>
          <w:lang w:eastAsia="ja-JP"/>
        </w:rPr>
        <w:t>related to the auxiliary information common across all the transmission layers, such as CQI, RI</w:t>
      </w:r>
      <w:r>
        <w:rPr>
          <w:rFonts w:cs="Arial"/>
          <w:szCs w:val="20"/>
          <w:lang w:eastAsia="ja-JP"/>
        </w:rPr>
        <w:t xml:space="preserve"> </w:t>
      </w:r>
      <w:r w:rsidRPr="00D5375C">
        <w:rPr>
          <w:rFonts w:cs="Arial"/>
          <w:szCs w:val="20"/>
          <w:lang w:eastAsia="ja-JP"/>
        </w:rPr>
        <w:t xml:space="preserve">and the number of </w:t>
      </w:r>
      <w:r>
        <w:rPr>
          <w:rFonts w:cs="Arial"/>
          <w:szCs w:val="20"/>
          <w:lang w:eastAsia="ja-JP"/>
        </w:rPr>
        <w:t xml:space="preserve">selected </w:t>
      </w:r>
      <w:r w:rsidRPr="00D5375C">
        <w:rPr>
          <w:rFonts w:cs="Arial"/>
          <w:szCs w:val="20"/>
          <w:lang w:eastAsia="ja-JP"/>
        </w:rPr>
        <w:t>SD and FD basis</w:t>
      </w:r>
      <w:r>
        <w:rPr>
          <w:rFonts w:cs="Arial"/>
          <w:szCs w:val="20"/>
          <w:lang w:eastAsia="ja-JP"/>
        </w:rPr>
        <w:t xml:space="preserve"> in case these numbers are up to the UE to determine</w:t>
      </w:r>
      <w:r w:rsidRPr="00D5375C">
        <w:rPr>
          <w:rFonts w:cs="Arial"/>
          <w:szCs w:val="20"/>
          <w:lang w:eastAsia="ja-JP"/>
        </w:rPr>
        <w:t xml:space="preserve">, denoted by </w:t>
      </w:r>
      <m:oMath>
        <m:sSub>
          <m:sSubPr>
            <m:ctrlPr>
              <w:rPr>
                <w:rFonts w:ascii="Cambria Math" w:hAnsi="Cambria Math" w:cs="Arial"/>
                <w:i/>
                <w:szCs w:val="20"/>
                <w:lang w:eastAsia="ja-JP"/>
              </w:rPr>
            </m:ctrlPr>
          </m:sSubPr>
          <m:e>
            <m:r>
              <w:rPr>
                <w:rFonts w:ascii="Cambria Math" w:hAnsi="Cambria Math" w:cs="Arial"/>
                <w:szCs w:val="20"/>
                <w:lang w:eastAsia="ja-JP"/>
              </w:rPr>
              <m:t>b</m:t>
            </m:r>
          </m:e>
          <m:sub>
            <m:r>
              <m:rPr>
                <m:nor/>
              </m:rPr>
              <w:rPr>
                <w:rFonts w:cs="Arial"/>
                <w:szCs w:val="20"/>
                <w:lang w:eastAsia="ja-JP"/>
              </w:rPr>
              <m:t>AUX</m:t>
            </m:r>
          </m:sub>
        </m:sSub>
      </m:oMath>
      <w:r>
        <w:rPr>
          <w:rFonts w:eastAsiaTheme="minorEastAsia" w:cs="Arial"/>
          <w:szCs w:val="20"/>
          <w:lang w:eastAsia="ja-JP"/>
        </w:rPr>
        <w:t xml:space="preserve">. These are carried by CSI Part 1. </w:t>
      </w:r>
    </w:p>
    <w:p w14:paraId="593ECF6D" w14:textId="77777777" w:rsidR="00096DAD" w:rsidRDefault="00096DAD" w:rsidP="003A7B86">
      <w:pPr>
        <w:jc w:val="both"/>
        <w:rPr>
          <w:rFonts w:cs="Arial"/>
          <w:szCs w:val="20"/>
          <w:lang w:val="en-GB" w:eastAsia="ja-JP"/>
        </w:rPr>
      </w:pPr>
      <w:r w:rsidRPr="00F47F59">
        <w:rPr>
          <w:rFonts w:cs="Arial"/>
          <w:szCs w:val="20"/>
          <w:lang w:val="en-GB" w:eastAsia="ja-JP"/>
        </w:rPr>
        <w:t xml:space="preserve">If an eType-II based Target CSI definition is used, then bits </w:t>
      </w:r>
      <w:r>
        <w:rPr>
          <w:rFonts w:cs="Arial"/>
          <w:szCs w:val="20"/>
          <w:lang w:val="en-GB" w:eastAsia="ja-JP"/>
        </w:rPr>
        <w:t xml:space="preserve">that indicate the selected </w:t>
      </w:r>
      <w:r w:rsidRPr="00F47F59">
        <w:rPr>
          <w:rFonts w:cs="Arial"/>
          <w:szCs w:val="20"/>
          <w:lang w:val="en-GB" w:eastAsia="ja-JP"/>
        </w:rPr>
        <w:t xml:space="preserve">SD and FD basis </w:t>
      </w:r>
      <w:r>
        <w:rPr>
          <w:rFonts w:cs="Arial"/>
          <w:szCs w:val="20"/>
          <w:lang w:val="en-GB" w:eastAsia="ja-JP"/>
        </w:rPr>
        <w:t>belong to the</w:t>
      </w:r>
      <w:r w:rsidRPr="001F66B6">
        <w:rPr>
          <w:rFonts w:cs="Arial"/>
          <w:szCs w:val="20"/>
          <w:lang w:val="en-GB" w:eastAsia="ja-JP"/>
        </w:rPr>
        <w:t xml:space="preserve"> </w:t>
      </w:r>
      <m:oMath>
        <m:sSub>
          <m:sSubPr>
            <m:ctrlPr>
              <w:rPr>
                <w:rFonts w:ascii="Cambria Math" w:hAnsi="Cambria Math" w:cs="Arial"/>
                <w:szCs w:val="20"/>
                <w:lang w:val="en-GB" w:eastAsia="ja-JP"/>
              </w:rPr>
            </m:ctrlPr>
          </m:sSubPr>
          <m:e>
            <m:r>
              <w:rPr>
                <w:rFonts w:ascii="Cambria Math" w:hAnsi="Cambria Math" w:cs="Arial"/>
                <w:szCs w:val="20"/>
                <w:lang w:val="en-GB" w:eastAsia="ja-JP"/>
              </w:rPr>
              <m:t>b</m:t>
            </m:r>
          </m:e>
          <m:sub>
            <m:r>
              <m:rPr>
                <m:nor/>
              </m:rPr>
              <w:rPr>
                <w:rFonts w:cs="Arial"/>
                <w:szCs w:val="20"/>
                <w:lang w:val="en-GB" w:eastAsia="ja-JP"/>
              </w:rPr>
              <m:t>model</m:t>
            </m:r>
          </m:sub>
        </m:sSub>
      </m:oMath>
      <w:r w:rsidRPr="001F66B6">
        <w:rPr>
          <w:rFonts w:cs="Arial"/>
          <w:szCs w:val="20"/>
          <w:lang w:val="en-GB" w:eastAsia="ja-JP"/>
        </w:rPr>
        <w:t xml:space="preserve"> bits </w:t>
      </w:r>
      <w:r>
        <w:rPr>
          <w:rFonts w:cs="Arial"/>
          <w:szCs w:val="20"/>
          <w:lang w:val="en-GB" w:eastAsia="ja-JP"/>
        </w:rPr>
        <w:t>and is</w:t>
      </w:r>
      <w:r w:rsidRPr="00F47F59">
        <w:rPr>
          <w:rFonts w:cs="Arial"/>
          <w:szCs w:val="20"/>
          <w:lang w:val="en-GB" w:eastAsia="ja-JP"/>
        </w:rPr>
        <w:t xml:space="preserve"> carried on Part </w:t>
      </w:r>
      <w:r>
        <w:rPr>
          <w:rFonts w:cs="Arial"/>
          <w:szCs w:val="20"/>
          <w:lang w:val="en-GB" w:eastAsia="ja-JP"/>
        </w:rPr>
        <w:t>2</w:t>
      </w:r>
      <w:r w:rsidRPr="00F47F59">
        <w:rPr>
          <w:rFonts w:cs="Arial"/>
          <w:szCs w:val="20"/>
          <w:lang w:val="en-GB" w:eastAsia="ja-JP"/>
        </w:rPr>
        <w:t xml:space="preserve"> CSI report of the UCI</w:t>
      </w:r>
      <w:r w:rsidDel="00F95C60">
        <w:rPr>
          <w:rFonts w:cs="Arial"/>
          <w:szCs w:val="20"/>
          <w:lang w:val="en-GB" w:eastAsia="ja-JP"/>
        </w:rPr>
        <w:t>.</w:t>
      </w:r>
      <w:r>
        <w:rPr>
          <w:rFonts w:cs="Arial"/>
          <w:szCs w:val="20"/>
          <w:lang w:val="en-GB" w:eastAsia="ja-JP"/>
        </w:rPr>
        <w:t xml:space="preserve"> These are necessary for the gNB to interpret the output CSI of the decoder.</w:t>
      </w:r>
      <w:r w:rsidRPr="00F47F59">
        <w:rPr>
          <w:rFonts w:cs="Arial"/>
          <w:szCs w:val="20"/>
          <w:lang w:val="en-GB" w:eastAsia="ja-JP"/>
        </w:rPr>
        <w:t xml:space="preserve"> </w:t>
      </w:r>
    </w:p>
    <w:p w14:paraId="59A87671" w14:textId="77777777" w:rsidR="00096DAD" w:rsidRDefault="00096DAD" w:rsidP="008303D8">
      <w:pPr>
        <w:pStyle w:val="Proposal"/>
      </w:pPr>
      <w:bookmarkStart w:id="47" w:name="_Toc131752947"/>
      <w:bookmarkStart w:id="48" w:name="_Toc135046917"/>
      <w:r>
        <w:t xml:space="preserve">The UCI for an AI-CSI report consists of </w:t>
      </w:r>
      <m:oMath>
        <m:sSub>
          <m:sSubPr>
            <m:ctrlPr>
              <w:rPr>
                <w:rFonts w:ascii="Cambria Math" w:hAnsi="Cambria Math"/>
                <w:i/>
              </w:rPr>
            </m:ctrlPr>
          </m:sSubPr>
          <m:e>
            <m:r>
              <m:rPr>
                <m:sty m:val="bi"/>
              </m:rPr>
              <w:rPr>
                <w:rFonts w:ascii="Cambria Math" w:hAnsi="Cambria Math"/>
              </w:rPr>
              <m:t>b</m:t>
            </m:r>
          </m:e>
          <m:sub>
            <m:r>
              <m:rPr>
                <m:nor/>
              </m:rPr>
              <w:rPr>
                <w:rFonts w:ascii="Cambria Math"/>
              </w:rPr>
              <m:t>AUX</m:t>
            </m:r>
          </m:sub>
        </m:sSub>
      </m:oMath>
      <w:r>
        <w:t xml:space="preserve"> bits carried in CSI part 1 for </w:t>
      </w:r>
      <w:r w:rsidRPr="28EDD65C">
        <w:rPr>
          <w:rFonts w:cs="Arial"/>
          <w:lang w:eastAsia="ja-JP"/>
        </w:rPr>
        <w:t>the auxiliary information common across all the transmission layers,</w:t>
      </w:r>
      <w:r>
        <w:t xml:space="preserve"> </w:t>
      </w:r>
      <m:oMath>
        <m:sSub>
          <m:sSubPr>
            <m:ctrlPr>
              <w:rPr>
                <w:rFonts w:ascii="Cambria Math" w:hAnsi="Cambria Math"/>
                <w:i/>
              </w:rPr>
            </m:ctrlPr>
          </m:sSubPr>
          <m:e>
            <m:r>
              <m:rPr>
                <m:sty m:val="bi"/>
              </m:rPr>
              <w:rPr>
                <w:rFonts w:ascii="Cambria Math" w:hAnsi="Cambria Math"/>
              </w:rPr>
              <m:t>b</m:t>
            </m:r>
          </m:e>
          <m:sub>
            <m:r>
              <m:rPr>
                <m:nor/>
              </m:rPr>
              <m:t>model</m:t>
            </m:r>
          </m:sub>
        </m:sSub>
      </m:oMath>
      <w:r>
        <w:t xml:space="preserve"> bits carried in CSI part 2 used to complete the interpretation of the output CSI</w:t>
      </w:r>
      <w:r w:rsidRPr="00B32201">
        <w:t xml:space="preserve">, </w:t>
      </w:r>
      <w:r>
        <w:t xml:space="preserve">and  </w:t>
      </w:r>
      <m:oMath>
        <m:sSub>
          <m:sSubPr>
            <m:ctrlPr>
              <w:rPr>
                <w:rFonts w:ascii="Cambria Math" w:hAnsi="Cambria Math"/>
                <w:i/>
              </w:rPr>
            </m:ctrlPr>
          </m:sSubPr>
          <m:e>
            <m:r>
              <m:rPr>
                <m:sty m:val="bi"/>
              </m:rPr>
              <w:rPr>
                <w:rFonts w:ascii="Cambria Math" w:hAnsi="Cambria Math"/>
              </w:rPr>
              <m:t>b</m:t>
            </m:r>
          </m:e>
          <m:sub>
            <m:r>
              <m:rPr>
                <m:nor/>
              </m:rPr>
              <m:t>AE</m:t>
            </m:r>
          </m:sub>
        </m:sSub>
      </m:oMath>
      <w:r>
        <w:t xml:space="preserve"> bits carried in CSI part 2, representing the quantized latent space output of the encoder.</w:t>
      </w:r>
      <w:bookmarkEnd w:id="47"/>
      <w:bookmarkEnd w:id="48"/>
      <w:r>
        <w:t xml:space="preserve"> </w:t>
      </w:r>
    </w:p>
    <w:p w14:paraId="30B6F79F" w14:textId="33E7B284" w:rsidR="00096DAD" w:rsidRPr="00114AB4" w:rsidRDefault="00096DAD" w:rsidP="00114AB4">
      <w:pPr>
        <w:jc w:val="both"/>
        <w:rPr>
          <w:rFonts w:cs="Arial"/>
          <w:szCs w:val="20"/>
          <w:lang w:val="en-GB" w:eastAsia="ja-JP"/>
        </w:rPr>
      </w:pPr>
      <w:r w:rsidRPr="00F47F59">
        <w:rPr>
          <w:rFonts w:cs="Arial"/>
          <w:szCs w:val="20"/>
          <w:lang w:val="en-GB" w:eastAsia="ja-JP"/>
        </w:rPr>
        <w:t xml:space="preserve">Furthermore, since the bit sequence </w:t>
      </w:r>
      <m:oMath>
        <m:sSub>
          <m:sSubPr>
            <m:ctrlPr>
              <w:rPr>
                <w:rFonts w:ascii="Cambria Math" w:hAnsi="Cambria Math" w:cs="Arial"/>
                <w:i/>
                <w:szCs w:val="20"/>
                <w:lang w:val="en-GB" w:eastAsia="ja-JP"/>
              </w:rPr>
            </m:ctrlPr>
          </m:sSubPr>
          <m:e>
            <m:r>
              <w:rPr>
                <w:rFonts w:ascii="Cambria Math" w:hAnsi="Cambria Math" w:cs="Arial"/>
                <w:szCs w:val="20"/>
                <w:lang w:val="en-GB" w:eastAsia="ja-JP"/>
              </w:rPr>
              <m:t>b</m:t>
            </m:r>
          </m:e>
          <m:sub>
            <m:r>
              <m:rPr>
                <m:nor/>
              </m:rPr>
              <w:rPr>
                <w:rFonts w:cs="Arial"/>
                <w:szCs w:val="20"/>
                <w:lang w:val="en-GB" w:eastAsia="ja-JP"/>
              </w:rPr>
              <m:t>AE</m:t>
            </m:r>
          </m:sub>
        </m:sSub>
      </m:oMath>
      <w:r w:rsidRPr="00F47F59">
        <w:rPr>
          <w:rFonts w:cs="Arial"/>
          <w:szCs w:val="20"/>
          <w:lang w:val="en-GB" w:eastAsia="ja-JP"/>
        </w:rPr>
        <w:t xml:space="preserve"> can have large payload, the bit sequence </w:t>
      </w:r>
      <m:oMath>
        <m:sSub>
          <m:sSubPr>
            <m:ctrlPr>
              <w:rPr>
                <w:rFonts w:ascii="Cambria Math" w:hAnsi="Cambria Math" w:cs="Arial"/>
                <w:i/>
                <w:szCs w:val="20"/>
                <w:lang w:val="en-GB" w:eastAsia="ja-JP"/>
              </w:rPr>
            </m:ctrlPr>
          </m:sSubPr>
          <m:e>
            <m:r>
              <w:rPr>
                <w:rFonts w:ascii="Cambria Math" w:hAnsi="Cambria Math" w:cs="Arial"/>
                <w:szCs w:val="20"/>
                <w:lang w:val="en-GB" w:eastAsia="ja-JP"/>
              </w:rPr>
              <m:t>b</m:t>
            </m:r>
          </m:e>
          <m:sub>
            <m:r>
              <m:rPr>
                <m:nor/>
              </m:rPr>
              <w:rPr>
                <w:rFonts w:cs="Arial"/>
                <w:szCs w:val="20"/>
                <w:lang w:val="en-GB" w:eastAsia="ja-JP"/>
              </w:rPr>
              <m:t>AE</m:t>
            </m:r>
          </m:sub>
        </m:sSub>
      </m:oMath>
      <w:r w:rsidRPr="00F47F59">
        <w:rPr>
          <w:rFonts w:cs="Arial"/>
          <w:szCs w:val="20"/>
          <w:lang w:val="en-GB" w:eastAsia="ja-JP"/>
        </w:rPr>
        <w:t xml:space="preserve"> can be divided into multiple segments. It allows dropping of some part(s) of </w:t>
      </w:r>
      <m:oMath>
        <m:sSub>
          <m:sSubPr>
            <m:ctrlPr>
              <w:rPr>
                <w:rFonts w:ascii="Cambria Math" w:hAnsi="Cambria Math" w:cs="Arial"/>
                <w:i/>
                <w:szCs w:val="20"/>
                <w:lang w:val="en-GB" w:eastAsia="ja-JP"/>
              </w:rPr>
            </m:ctrlPr>
          </m:sSubPr>
          <m:e>
            <m:r>
              <w:rPr>
                <w:rFonts w:ascii="Cambria Math" w:hAnsi="Cambria Math" w:cs="Arial"/>
                <w:szCs w:val="20"/>
                <w:lang w:val="en-GB" w:eastAsia="ja-JP"/>
              </w:rPr>
              <m:t>b</m:t>
            </m:r>
          </m:e>
          <m:sub>
            <m:r>
              <m:rPr>
                <m:nor/>
              </m:rPr>
              <w:rPr>
                <w:rFonts w:cs="Arial"/>
                <w:szCs w:val="20"/>
                <w:lang w:val="en-GB" w:eastAsia="ja-JP"/>
              </w:rPr>
              <m:t>AE</m:t>
            </m:r>
          </m:sub>
        </m:sSub>
      </m:oMath>
      <w:r w:rsidRPr="00F47F59">
        <w:rPr>
          <w:rFonts w:cs="Arial"/>
          <w:szCs w:val="20"/>
          <w:lang w:val="en-GB" w:eastAsia="ja-JP"/>
        </w:rPr>
        <w:t xml:space="preserve"> when the allocated UCI resource, e.g., PUSCH allocation, for carrying such CSI report is not sufficient, as in the legacy CSI reporting framework</w:t>
      </w:r>
      <w:r>
        <w:rPr>
          <w:rFonts w:cs="Arial"/>
          <w:szCs w:val="20"/>
          <w:lang w:val="en-GB" w:eastAsia="ja-JP"/>
        </w:rPr>
        <w:t>, where the Part 2 CSI can be divided into multiple groups, each with a pre-defined priority level</w:t>
      </w:r>
      <w:r w:rsidRPr="00F47F59">
        <w:rPr>
          <w:rFonts w:cs="Arial"/>
          <w:szCs w:val="20"/>
          <w:lang w:val="en-GB" w:eastAsia="ja-JP"/>
        </w:rPr>
        <w:t xml:space="preserve">. For example, </w:t>
      </w:r>
      <m:oMath>
        <m:sSub>
          <m:sSubPr>
            <m:ctrlPr>
              <w:rPr>
                <w:rFonts w:ascii="Cambria Math" w:hAnsi="Cambria Math" w:cs="Arial"/>
                <w:i/>
                <w:szCs w:val="20"/>
                <w:lang w:val="en-GB" w:eastAsia="ja-JP"/>
              </w:rPr>
            </m:ctrlPr>
          </m:sSubPr>
          <m:e>
            <m:r>
              <w:rPr>
                <w:rFonts w:ascii="Cambria Math" w:hAnsi="Cambria Math" w:cs="Arial"/>
                <w:szCs w:val="20"/>
                <w:lang w:val="en-GB" w:eastAsia="ja-JP"/>
              </w:rPr>
              <m:t>b</m:t>
            </m:r>
          </m:e>
          <m:sub>
            <m:r>
              <m:rPr>
                <m:nor/>
              </m:rPr>
              <w:rPr>
                <w:rFonts w:cs="Arial"/>
                <w:szCs w:val="20"/>
                <w:lang w:val="en-GB" w:eastAsia="ja-JP"/>
              </w:rPr>
              <m:t>AE</m:t>
            </m:r>
          </m:sub>
        </m:sSub>
      </m:oMath>
      <w:r w:rsidRPr="00F47F59">
        <w:rPr>
          <w:rFonts w:cs="Arial"/>
          <w:szCs w:val="20"/>
          <w:lang w:val="en-GB" w:eastAsia="ja-JP"/>
        </w:rPr>
        <w:t xml:space="preserve"> can be segmented into multiple non-overlapping parts, where each segment corresponds to a transmission layer. </w:t>
      </w:r>
      <w:r>
        <w:rPr>
          <w:rFonts w:cs="Arial"/>
          <w:szCs w:val="20"/>
          <w:lang w:val="en-GB" w:eastAsia="ja-JP"/>
        </w:rPr>
        <w:t xml:space="preserve">If these basic principles as proposed are agreed, we can further discuss such details. </w:t>
      </w:r>
    </w:p>
    <w:p w14:paraId="76464DEC" w14:textId="63100B71" w:rsidR="00096DAD" w:rsidRPr="00E857BC" w:rsidRDefault="00A735F9" w:rsidP="00E857BC">
      <w:pPr>
        <w:jc w:val="both"/>
        <w:rPr>
          <w:rFonts w:cs="Arial"/>
          <w:b/>
          <w:bCs/>
          <w:szCs w:val="20"/>
          <w:lang w:val="en-GB"/>
        </w:rPr>
      </w:pPr>
      <w:r w:rsidRPr="00E857BC">
        <w:rPr>
          <w:rFonts w:cs="Arial"/>
          <w:szCs w:val="20"/>
          <w:lang w:val="en-GB" w:eastAsia="ja-JP"/>
        </w:rPr>
        <w:t xml:space="preserve">In the </w:t>
      </w:r>
      <w:r w:rsidR="008F0762" w:rsidRPr="00E857BC">
        <w:rPr>
          <w:rFonts w:cs="Arial"/>
          <w:szCs w:val="20"/>
          <w:lang w:val="en-GB" w:eastAsia="ja-JP"/>
        </w:rPr>
        <w:t xml:space="preserve">previous meeting, there were ideas presented that the UE has multiple </w:t>
      </w:r>
      <w:proofErr w:type="gramStart"/>
      <w:r w:rsidR="008F0762" w:rsidRPr="00E857BC">
        <w:rPr>
          <w:rFonts w:cs="Arial"/>
          <w:szCs w:val="20"/>
          <w:lang w:val="en-GB" w:eastAsia="ja-JP"/>
        </w:rPr>
        <w:t>models</w:t>
      </w:r>
      <w:proofErr w:type="gramEnd"/>
      <w:r w:rsidR="008F0762" w:rsidRPr="00E857BC">
        <w:rPr>
          <w:rFonts w:cs="Arial"/>
          <w:szCs w:val="20"/>
          <w:lang w:val="en-GB" w:eastAsia="ja-JP"/>
        </w:rPr>
        <w:t xml:space="preserve"> and the UE switches the model</w:t>
      </w:r>
      <w:r w:rsidR="009A2CE3" w:rsidRPr="00E857BC">
        <w:rPr>
          <w:rFonts w:cs="Arial"/>
          <w:szCs w:val="20"/>
          <w:lang w:val="en-GB" w:eastAsia="ja-JP"/>
        </w:rPr>
        <w:t xml:space="preserve"> which will impact the </w:t>
      </w:r>
      <w:r w:rsidR="001A1A68" w:rsidRPr="00E857BC">
        <w:rPr>
          <w:rFonts w:cs="Arial"/>
          <w:szCs w:val="20"/>
          <w:lang w:val="en-GB" w:eastAsia="ja-JP"/>
        </w:rPr>
        <w:t xml:space="preserve">CSI report payload size. </w:t>
      </w:r>
      <w:proofErr w:type="gramStart"/>
      <w:r w:rsidR="00F76AD1" w:rsidRPr="00E857BC">
        <w:rPr>
          <w:rFonts w:cs="Arial"/>
          <w:szCs w:val="20"/>
          <w:lang w:val="en-GB" w:eastAsia="ja-JP"/>
        </w:rPr>
        <w:t>However</w:t>
      </w:r>
      <w:proofErr w:type="gramEnd"/>
      <w:r w:rsidR="008654AE">
        <w:rPr>
          <w:rFonts w:cs="Arial"/>
          <w:szCs w:val="20"/>
          <w:lang w:val="en-GB" w:eastAsia="ja-JP"/>
        </w:rPr>
        <w:t xml:space="preserve"> it is preferred</w:t>
      </w:r>
      <w:r w:rsidR="007C2ECF" w:rsidRPr="00E857BC">
        <w:rPr>
          <w:rFonts w:cs="Arial"/>
          <w:szCs w:val="20"/>
          <w:lang w:val="en-GB" w:eastAsia="ja-JP"/>
        </w:rPr>
        <w:t xml:space="preserve"> to keep </w:t>
      </w:r>
      <w:r w:rsidR="008654AE">
        <w:rPr>
          <w:rFonts w:cs="Arial"/>
          <w:szCs w:val="20"/>
          <w:lang w:val="en-GB" w:eastAsia="ja-JP"/>
        </w:rPr>
        <w:t xml:space="preserve">any </w:t>
      </w:r>
      <w:r w:rsidR="007C2ECF" w:rsidRPr="00E857BC">
        <w:rPr>
          <w:rFonts w:cs="Arial"/>
          <w:szCs w:val="20"/>
          <w:lang w:val="en-GB" w:eastAsia="ja-JP"/>
        </w:rPr>
        <w:t xml:space="preserve">model </w:t>
      </w:r>
      <w:r w:rsidR="008654AE">
        <w:rPr>
          <w:rFonts w:cs="Arial"/>
          <w:szCs w:val="20"/>
          <w:lang w:val="en-GB" w:eastAsia="ja-JP"/>
        </w:rPr>
        <w:t xml:space="preserve">ID </w:t>
      </w:r>
      <w:r w:rsidR="007C2ECF" w:rsidRPr="00E857BC">
        <w:rPr>
          <w:rFonts w:cs="Arial"/>
          <w:szCs w:val="20"/>
          <w:lang w:val="en-GB" w:eastAsia="ja-JP"/>
        </w:rPr>
        <w:t xml:space="preserve">transparent </w:t>
      </w:r>
      <w:r w:rsidR="00176D2B">
        <w:rPr>
          <w:rFonts w:cs="Arial"/>
          <w:szCs w:val="20"/>
          <w:lang w:val="en-GB" w:eastAsia="ja-JP"/>
        </w:rPr>
        <w:t>and decoupled from</w:t>
      </w:r>
      <w:r w:rsidR="007C2ECF" w:rsidRPr="00E857BC">
        <w:rPr>
          <w:rFonts w:cs="Arial"/>
          <w:szCs w:val="20"/>
          <w:lang w:val="en-GB" w:eastAsia="ja-JP"/>
        </w:rPr>
        <w:t xml:space="preserve"> the CSI report payload</w:t>
      </w:r>
      <w:r w:rsidR="00061884" w:rsidRPr="00E857BC">
        <w:rPr>
          <w:rFonts w:cs="Arial"/>
          <w:szCs w:val="20"/>
          <w:lang w:val="en-GB" w:eastAsia="ja-JP"/>
        </w:rPr>
        <w:t xml:space="preserve"> definition, and instead define as set of</w:t>
      </w:r>
      <w:r w:rsidR="008D5F3B" w:rsidRPr="00E857BC">
        <w:rPr>
          <w:rFonts w:cs="Arial"/>
          <w:szCs w:val="20"/>
          <w:lang w:val="en-GB" w:eastAsia="ja-JP"/>
        </w:rPr>
        <w:t xml:space="preserve"> possible payload sizes for the model output, where one of these payload sizes is selected for a given report. </w:t>
      </w:r>
    </w:p>
    <w:p w14:paraId="02285BA9" w14:textId="4C0D150E" w:rsidR="00096DAD" w:rsidRDefault="00096DAD" w:rsidP="00096DAD">
      <w:pPr>
        <w:pStyle w:val="Heading3"/>
      </w:pPr>
      <w:r>
        <w:t>2.3.</w:t>
      </w:r>
      <w:r w:rsidR="00017927">
        <w:t>4</w:t>
      </w:r>
      <w:r>
        <w:t xml:space="preserve"> Rank and CQI reporting</w:t>
      </w:r>
    </w:p>
    <w:p w14:paraId="61511EDC" w14:textId="77777777" w:rsidR="00096DAD" w:rsidRDefault="00096DAD" w:rsidP="00114AB4">
      <w:pPr>
        <w:jc w:val="both"/>
      </w:pPr>
      <w:r>
        <w:t>In two-sided CSI compression use case, two main options have been proposed in the previous meeting for CQI calculation:</w:t>
      </w:r>
    </w:p>
    <w:p w14:paraId="0019CE2C" w14:textId="77777777" w:rsidR="00096DAD" w:rsidRDefault="00096DAD" w:rsidP="00114AB4">
      <w:pPr>
        <w:jc w:val="both"/>
        <w:rPr>
          <w:lang w:eastAsia="zh-CN"/>
        </w:rPr>
      </w:pPr>
      <w:r w:rsidRPr="00F47F59">
        <w:rPr>
          <w:b/>
          <w:lang w:eastAsia="zh-CN"/>
        </w:rPr>
        <w:t>Option 1:</w:t>
      </w:r>
      <w:r w:rsidRPr="00A91FFC">
        <w:rPr>
          <w:lang w:eastAsia="zh-CN"/>
        </w:rPr>
        <w:t> </w:t>
      </w:r>
      <w:r w:rsidRPr="00A91FFC">
        <w:rPr>
          <w:lang w:val="en-GB" w:eastAsia="zh-CN"/>
        </w:rPr>
        <w:t>CQI is NOT calculated based on the output of CSI reconstruction part from the realistic channel estimation, including</w:t>
      </w:r>
      <w:r w:rsidRPr="00A91FFC">
        <w:rPr>
          <w:lang w:eastAsia="zh-CN"/>
        </w:rPr>
        <w:t>​</w:t>
      </w:r>
    </w:p>
    <w:p w14:paraId="790715D8" w14:textId="77777777" w:rsidR="00096DAD" w:rsidRPr="00114AB4" w:rsidRDefault="00096DAD" w:rsidP="00CF0A38">
      <w:pPr>
        <w:pStyle w:val="ListParagraph"/>
        <w:numPr>
          <w:ilvl w:val="0"/>
          <w:numId w:val="16"/>
        </w:numPr>
        <w:jc w:val="both"/>
        <w:rPr>
          <w:rFonts w:ascii="Arial" w:hAnsi="Arial" w:cs="Arial"/>
          <w:sz w:val="20"/>
          <w:szCs w:val="20"/>
          <w:lang w:eastAsia="zh-CN"/>
        </w:rPr>
      </w:pPr>
      <w:r w:rsidRPr="00114AB4">
        <w:rPr>
          <w:rFonts w:ascii="Arial" w:hAnsi="Arial" w:cs="Arial"/>
          <w:b/>
          <w:sz w:val="20"/>
          <w:szCs w:val="20"/>
          <w:lang w:eastAsia="zh-CN"/>
        </w:rPr>
        <w:t>Option 1a</w:t>
      </w:r>
      <w:r w:rsidRPr="00114AB4">
        <w:rPr>
          <w:rFonts w:ascii="Arial" w:hAnsi="Arial" w:cs="Arial"/>
          <w:sz w:val="20"/>
          <w:szCs w:val="20"/>
          <w:lang w:eastAsia="zh-CN"/>
        </w:rPr>
        <w:t>: CQI is calculated based on target CSI with realistic channel measurement  ​</w:t>
      </w:r>
    </w:p>
    <w:p w14:paraId="1FDDF197" w14:textId="77777777" w:rsidR="00096DAD" w:rsidRPr="00114AB4" w:rsidRDefault="00096DAD" w:rsidP="00CF0A38">
      <w:pPr>
        <w:pStyle w:val="ListParagraph"/>
        <w:numPr>
          <w:ilvl w:val="0"/>
          <w:numId w:val="16"/>
        </w:numPr>
        <w:jc w:val="both"/>
        <w:rPr>
          <w:rFonts w:ascii="Arial" w:hAnsi="Arial" w:cs="Arial"/>
          <w:sz w:val="20"/>
          <w:szCs w:val="20"/>
          <w:lang w:eastAsia="zh-CN"/>
        </w:rPr>
      </w:pPr>
      <w:r w:rsidRPr="00114AB4">
        <w:rPr>
          <w:rFonts w:ascii="Arial" w:hAnsi="Arial" w:cs="Arial"/>
          <w:b/>
          <w:sz w:val="20"/>
          <w:szCs w:val="20"/>
          <w:lang w:eastAsia="zh-CN"/>
        </w:rPr>
        <w:t>Option 1b</w:t>
      </w:r>
      <w:r w:rsidRPr="00114AB4">
        <w:rPr>
          <w:rFonts w:ascii="Arial" w:hAnsi="Arial" w:cs="Arial"/>
          <w:sz w:val="20"/>
          <w:szCs w:val="20"/>
          <w:lang w:eastAsia="zh-CN"/>
        </w:rPr>
        <w:t>: CQI is calculated based on target CSI with realistic channel measurement and potential adjustment ​</w:t>
      </w:r>
    </w:p>
    <w:p w14:paraId="2089E12F" w14:textId="77777777" w:rsidR="00096DAD" w:rsidRPr="00114AB4" w:rsidRDefault="00096DAD" w:rsidP="00CF0A38">
      <w:pPr>
        <w:pStyle w:val="ListParagraph"/>
        <w:numPr>
          <w:ilvl w:val="0"/>
          <w:numId w:val="16"/>
        </w:numPr>
        <w:jc w:val="both"/>
        <w:rPr>
          <w:rFonts w:ascii="Arial" w:hAnsi="Arial" w:cs="Arial"/>
          <w:sz w:val="20"/>
          <w:szCs w:val="20"/>
          <w:lang w:eastAsia="zh-CN"/>
        </w:rPr>
      </w:pPr>
      <w:r w:rsidRPr="00114AB4">
        <w:rPr>
          <w:rFonts w:ascii="Arial" w:hAnsi="Arial" w:cs="Arial"/>
          <w:b/>
          <w:sz w:val="20"/>
          <w:szCs w:val="20"/>
          <w:lang w:eastAsia="zh-CN"/>
        </w:rPr>
        <w:t>Option 1c</w:t>
      </w:r>
      <w:r w:rsidRPr="00114AB4">
        <w:rPr>
          <w:rFonts w:ascii="Arial" w:hAnsi="Arial" w:cs="Arial"/>
          <w:sz w:val="20"/>
          <w:szCs w:val="20"/>
          <w:lang w:eastAsia="zh-CN"/>
        </w:rPr>
        <w:t>: CQI is calculated based on legacy codebook​</w:t>
      </w:r>
    </w:p>
    <w:p w14:paraId="64908BCF" w14:textId="77777777" w:rsidR="00096DAD" w:rsidRPr="00F47F59" w:rsidRDefault="00096DAD" w:rsidP="00096DAD">
      <w:pPr>
        <w:pStyle w:val="ListParagraph"/>
        <w:rPr>
          <w:lang w:eastAsia="zh-CN"/>
        </w:rPr>
      </w:pPr>
    </w:p>
    <w:p w14:paraId="185065D5" w14:textId="77777777" w:rsidR="00096DAD" w:rsidRDefault="00096DAD" w:rsidP="00114AB4">
      <w:pPr>
        <w:jc w:val="both"/>
        <w:rPr>
          <w:lang w:eastAsia="zh-CN"/>
        </w:rPr>
      </w:pPr>
      <w:r w:rsidRPr="00F47F59">
        <w:rPr>
          <w:b/>
          <w:lang w:eastAsia="zh-CN"/>
        </w:rPr>
        <w:lastRenderedPageBreak/>
        <w:t>Option 2:</w:t>
      </w:r>
      <w:r w:rsidRPr="00A91FFC">
        <w:rPr>
          <w:lang w:eastAsia="zh-CN"/>
        </w:rPr>
        <w:t> </w:t>
      </w:r>
      <w:r w:rsidRPr="00A91FFC">
        <w:rPr>
          <w:lang w:val="en-GB" w:eastAsia="zh-CN"/>
        </w:rPr>
        <w:t>CQI is calculated based on the output of CSI reconstruction part from the realistic channel estimation, including</w:t>
      </w:r>
      <w:r w:rsidRPr="00A91FFC">
        <w:rPr>
          <w:lang w:eastAsia="zh-CN"/>
        </w:rPr>
        <w:t>​</w:t>
      </w:r>
    </w:p>
    <w:p w14:paraId="5F5F69DA" w14:textId="77777777" w:rsidR="00096DAD" w:rsidRPr="00114AB4" w:rsidRDefault="00096DAD" w:rsidP="00CF0A38">
      <w:pPr>
        <w:pStyle w:val="ListParagraph"/>
        <w:numPr>
          <w:ilvl w:val="0"/>
          <w:numId w:val="17"/>
        </w:numPr>
        <w:jc w:val="both"/>
        <w:rPr>
          <w:rFonts w:ascii="Arial" w:hAnsi="Arial" w:cs="Arial"/>
          <w:sz w:val="20"/>
          <w:szCs w:val="20"/>
          <w:lang w:eastAsia="zh-CN"/>
        </w:rPr>
      </w:pPr>
      <w:r w:rsidRPr="00114AB4">
        <w:rPr>
          <w:rFonts w:ascii="Arial" w:hAnsi="Arial" w:cs="Arial"/>
          <w:b/>
          <w:sz w:val="20"/>
          <w:szCs w:val="20"/>
          <w:lang w:eastAsia="zh-CN"/>
        </w:rPr>
        <w:t>Option 2a</w:t>
      </w:r>
      <w:r w:rsidRPr="00114AB4">
        <w:rPr>
          <w:rFonts w:ascii="Arial" w:hAnsi="Arial" w:cs="Arial"/>
          <w:sz w:val="20"/>
          <w:szCs w:val="20"/>
          <w:lang w:eastAsia="zh-CN"/>
        </w:rPr>
        <w:t>: CQI is calculated based on CSI reconstruction output, if CSI reconstruction model is available at the UE and UE can perform reconstruction model inference with potential adjustment​</w:t>
      </w:r>
    </w:p>
    <w:p w14:paraId="6A6CC95A" w14:textId="77777777" w:rsidR="00096DAD" w:rsidRPr="00114AB4" w:rsidRDefault="00096DAD" w:rsidP="00CF0A38">
      <w:pPr>
        <w:pStyle w:val="ListParagraph"/>
        <w:numPr>
          <w:ilvl w:val="0"/>
          <w:numId w:val="17"/>
        </w:numPr>
        <w:jc w:val="both"/>
        <w:rPr>
          <w:rFonts w:ascii="Arial" w:hAnsi="Arial" w:cs="Arial"/>
          <w:sz w:val="20"/>
          <w:szCs w:val="20"/>
          <w:lang w:eastAsia="zh-CN"/>
        </w:rPr>
      </w:pPr>
      <w:r w:rsidRPr="00114AB4">
        <w:rPr>
          <w:rFonts w:ascii="Arial" w:hAnsi="Arial" w:cs="Arial"/>
          <w:b/>
          <w:sz w:val="20"/>
          <w:szCs w:val="20"/>
          <w:lang w:eastAsia="zh-CN"/>
        </w:rPr>
        <w:t>Option 2b</w:t>
      </w:r>
      <w:r w:rsidRPr="00114AB4">
        <w:rPr>
          <w:rFonts w:ascii="Arial" w:hAnsi="Arial" w:cs="Arial"/>
          <w:sz w:val="20"/>
          <w:szCs w:val="20"/>
          <w:lang w:eastAsia="zh-CN"/>
        </w:rPr>
        <w:t>: CQI is calculated using two stage approach, UE derive CQI using precoded CSI-RS transmitted with a reconstructed precoder.​</w:t>
      </w:r>
    </w:p>
    <w:p w14:paraId="6A7576E2" w14:textId="77777777" w:rsidR="00096DAD" w:rsidRDefault="00096DAD" w:rsidP="00096DAD">
      <w:pPr>
        <w:rPr>
          <w:lang w:eastAsia="zh-CN"/>
        </w:rPr>
      </w:pPr>
    </w:p>
    <w:p w14:paraId="375E993D" w14:textId="77777777" w:rsidR="00096DAD" w:rsidRDefault="00096DAD" w:rsidP="00114AB4">
      <w:pPr>
        <w:jc w:val="both"/>
        <w:rPr>
          <w:lang w:val="en-GB" w:eastAsia="zh-CN"/>
        </w:rPr>
      </w:pPr>
      <w:r>
        <w:rPr>
          <w:lang w:eastAsia="zh-CN"/>
        </w:rPr>
        <w:t>We have concerns with Option 2, where the CQI is calculated based on “t</w:t>
      </w:r>
      <w:r w:rsidRPr="00A91FFC">
        <w:rPr>
          <w:lang w:val="en-GB" w:eastAsia="zh-CN"/>
        </w:rPr>
        <w:t>he output of CSI reconstruction part from the realistic channel estimation</w:t>
      </w:r>
      <w:r>
        <w:rPr>
          <w:lang w:val="en-GB" w:eastAsia="zh-CN"/>
        </w:rPr>
        <w:t xml:space="preserve">”, which is essentially the decoder output, while the decoder can either be the nominal decoder at the UE (Option 2a), or the actual decoder at the gNB (Option 2b). </w:t>
      </w:r>
    </w:p>
    <w:p w14:paraId="43298A88" w14:textId="4A5568C2" w:rsidR="00096DAD" w:rsidRDefault="00096DAD" w:rsidP="00114AB4">
      <w:pPr>
        <w:jc w:val="both"/>
        <w:rPr>
          <w:lang w:eastAsia="zh-CN"/>
        </w:rPr>
      </w:pPr>
      <w:r>
        <w:rPr>
          <w:lang w:val="en-GB" w:eastAsia="zh-CN"/>
        </w:rPr>
        <w:t>One problem with Option 2a is that the nominal decoder at the UE is different from the actual decoder that the gNB uses for decoding, this will always introduce an unnecessary mismatch the between the true CQI and the reported CQI. Also, the CQI obtained with Option 2a highly depends on the quality of the nominal decoder at the UE, and it’s hard for the gNB to get a meaningful interpretation of such CQI. For example, assuming two UE</w:t>
      </w:r>
      <w:r w:rsidR="002A4384">
        <w:rPr>
          <w:lang w:val="en-GB" w:eastAsia="zh-CN"/>
        </w:rPr>
        <w:t>s</w:t>
      </w:r>
      <w:r>
        <w:rPr>
          <w:lang w:val="en-GB" w:eastAsia="zh-CN"/>
        </w:rPr>
        <w:t xml:space="preserve"> experiencing </w:t>
      </w:r>
      <w:proofErr w:type="gramStart"/>
      <w:r>
        <w:rPr>
          <w:lang w:val="en-GB" w:eastAsia="zh-CN"/>
        </w:rPr>
        <w:t>more or less the</w:t>
      </w:r>
      <w:proofErr w:type="gramEnd"/>
      <w:r>
        <w:rPr>
          <w:lang w:val="en-GB" w:eastAsia="zh-CN"/>
        </w:rPr>
        <w:t xml:space="preserve"> same channel and interference (e.g., they are closely located), then the ground truth CQI should also be more or less the same if similar receive filters are used. However, the reported CQIs for the two UE</w:t>
      </w:r>
      <w:r w:rsidR="002A4384">
        <w:rPr>
          <w:lang w:val="en-GB" w:eastAsia="zh-CN"/>
        </w:rPr>
        <w:t>s</w:t>
      </w:r>
      <w:r>
        <w:rPr>
          <w:lang w:val="en-GB" w:eastAsia="zh-CN"/>
        </w:rPr>
        <w:t xml:space="preserve"> could still be very different if the qualities of the nominal decoders are different. In general, we</w:t>
      </w:r>
      <w:r>
        <w:rPr>
          <w:lang w:eastAsia="zh-CN"/>
        </w:rPr>
        <w:t xml:space="preserve"> believe that for CQI to be meaningful for the gNB, the conditions under which CQI is computed needs to be specified and predictable, neither of which a proprietary UE nominal decoder provides.</w:t>
      </w:r>
    </w:p>
    <w:p w14:paraId="2BB4674A" w14:textId="5D6ACD55" w:rsidR="00096DAD" w:rsidRDefault="00096DAD" w:rsidP="00114AB4">
      <w:pPr>
        <w:jc w:val="both"/>
        <w:rPr>
          <w:lang w:eastAsia="zh-CN"/>
        </w:rPr>
      </w:pPr>
      <w:r>
        <w:rPr>
          <w:lang w:eastAsia="zh-CN"/>
        </w:rPr>
        <w:t>For Option 2b, a two-stage approach is required. In the first stage, the UE transmits a CSI report without CQI. The gNB receives the CSI report and produces a decoder output, based on which CSI-RS is precoded. In the second stage, the UE measures the precoded CSI-RS and calculate</w:t>
      </w:r>
      <w:r w:rsidR="002A4384">
        <w:rPr>
          <w:lang w:eastAsia="zh-CN"/>
        </w:rPr>
        <w:t>s</w:t>
      </w:r>
      <w:r>
        <w:rPr>
          <w:lang w:eastAsia="zh-CN"/>
        </w:rPr>
        <w:t xml:space="preserve"> CQI based on that. This is already possible with legacy CSI framework. Due to the two-stage nature of this option, a large delay can be expected before the gNB can obtain the CQI and this scheme is thus subject to channel aging. In addition, there is additional CSI-RS overhead and PDCCH triggering overhead for obtaining the second stage, also gNB complexity increases as UE specific CSI-RS precoding is needed. </w:t>
      </w:r>
    </w:p>
    <w:p w14:paraId="42EB3A3B" w14:textId="77777777" w:rsidR="00096DAD" w:rsidRDefault="00096DAD" w:rsidP="00114AB4">
      <w:pPr>
        <w:jc w:val="both"/>
        <w:rPr>
          <w:lang w:eastAsia="zh-CN"/>
        </w:rPr>
      </w:pPr>
      <w:r>
        <w:rPr>
          <w:lang w:eastAsia="zh-CN"/>
        </w:rPr>
        <w:t>In general, target CSI is a more reliable and thus a preferred reference for calculating CQI (Option 1a and 1b), as it is the quantity that the UE knows perfectly and that the gNB strives to decode and reconstruct. Assuming the gNB can obtain a decent decoded target CSI, then the mismatch between the reported CQI and the actual CQI is minimized. The potential mismatch in CQI (Option 1b) can be adjusted based on UE reporting or gNB configuration. Mechanisms for adjusting CQI can be further studied. However, through training and monitoring the gNB may already have obtained an accurate estimate or model of the mismatch.</w:t>
      </w:r>
    </w:p>
    <w:p w14:paraId="5525B3B0" w14:textId="77777777" w:rsidR="00096DAD" w:rsidRDefault="00096DAD" w:rsidP="00114AB4">
      <w:pPr>
        <w:jc w:val="both"/>
        <w:rPr>
          <w:lang w:eastAsia="zh-CN"/>
        </w:rPr>
      </w:pPr>
      <w:r>
        <w:rPr>
          <w:lang w:eastAsia="zh-CN"/>
        </w:rPr>
        <w:t>A hypothetical precoder (e.g., CSI assuming PMI+RI) can be used for calculating CQI as is done in legacy, where the hypothetical precoder can be calculated based on the target CSI. Depending on the content of the target CSI, the hypothetical precoder can take different forms, which can be further studied, for example:</w:t>
      </w:r>
    </w:p>
    <w:p w14:paraId="226B4101" w14:textId="6554121D" w:rsidR="00096DAD" w:rsidRPr="00114AB4" w:rsidRDefault="00096DAD" w:rsidP="00CF0A38">
      <w:pPr>
        <w:pStyle w:val="ListParagraph"/>
        <w:numPr>
          <w:ilvl w:val="0"/>
          <w:numId w:val="18"/>
        </w:numPr>
        <w:jc w:val="both"/>
        <w:rPr>
          <w:rFonts w:ascii="Arial" w:hAnsi="Arial" w:cs="Arial"/>
          <w:sz w:val="20"/>
          <w:szCs w:val="20"/>
          <w:lang w:eastAsia="zh-CN"/>
        </w:rPr>
      </w:pPr>
      <w:r w:rsidRPr="00114AB4">
        <w:rPr>
          <w:rFonts w:ascii="Arial" w:hAnsi="Arial" w:cs="Arial"/>
          <w:sz w:val="20"/>
          <w:szCs w:val="20"/>
          <w:lang w:eastAsia="zh-CN"/>
        </w:rPr>
        <w:t>If the target CSI is an explicit channel tensor, the hypothetical precoder can utilize both RI and PMI, where the RI is the maximum rank of the target CSI, while the PMI is calculated as the RI strongest Tx eigenvectors of the target CSI.</w:t>
      </w:r>
    </w:p>
    <w:p w14:paraId="07A98395" w14:textId="77777777" w:rsidR="00096DAD" w:rsidRPr="00114AB4" w:rsidRDefault="00096DAD" w:rsidP="00CF0A38">
      <w:pPr>
        <w:pStyle w:val="ListParagraph"/>
        <w:numPr>
          <w:ilvl w:val="1"/>
          <w:numId w:val="18"/>
        </w:numPr>
        <w:jc w:val="both"/>
        <w:rPr>
          <w:rFonts w:ascii="Arial" w:hAnsi="Arial" w:cs="Arial"/>
          <w:sz w:val="20"/>
          <w:szCs w:val="20"/>
          <w:lang w:eastAsia="zh-CN"/>
        </w:rPr>
      </w:pPr>
      <w:r w:rsidRPr="00114AB4">
        <w:rPr>
          <w:rFonts w:ascii="Arial" w:hAnsi="Arial" w:cs="Arial"/>
          <w:sz w:val="20"/>
          <w:szCs w:val="20"/>
          <w:lang w:eastAsia="zh-CN"/>
        </w:rPr>
        <w:t>Alternatively, the target CSI can be calculated based on legacy codebook (Option 1c)</w:t>
      </w:r>
    </w:p>
    <w:p w14:paraId="0D2991CC" w14:textId="77777777" w:rsidR="00096DAD" w:rsidRPr="00114AB4" w:rsidRDefault="00096DAD" w:rsidP="00CF0A38">
      <w:pPr>
        <w:pStyle w:val="ListParagraph"/>
        <w:numPr>
          <w:ilvl w:val="0"/>
          <w:numId w:val="18"/>
        </w:numPr>
        <w:jc w:val="both"/>
        <w:rPr>
          <w:rFonts w:ascii="Arial" w:hAnsi="Arial" w:cs="Arial"/>
          <w:sz w:val="20"/>
          <w:szCs w:val="20"/>
          <w:lang w:eastAsia="zh-CN"/>
        </w:rPr>
      </w:pPr>
      <w:r w:rsidRPr="00114AB4">
        <w:rPr>
          <w:rFonts w:ascii="Arial" w:hAnsi="Arial" w:cs="Arial"/>
          <w:sz w:val="20"/>
          <w:szCs w:val="20"/>
          <w:lang w:eastAsia="zh-CN"/>
        </w:rPr>
        <w:t>If the target CSI is implicit channel information, such as Tx eigenvectors or PMI for a number of layers, the target CSI can be directly used as hypothetical RI and PMI (potentially with domain transformation).</w:t>
      </w:r>
    </w:p>
    <w:p w14:paraId="0ECAE819" w14:textId="77777777" w:rsidR="00096DAD" w:rsidRPr="00114AB4" w:rsidRDefault="00096DAD" w:rsidP="00CF0A38">
      <w:pPr>
        <w:pStyle w:val="ListParagraph"/>
        <w:numPr>
          <w:ilvl w:val="1"/>
          <w:numId w:val="18"/>
        </w:numPr>
        <w:jc w:val="both"/>
        <w:rPr>
          <w:rFonts w:ascii="Arial" w:hAnsi="Arial" w:cs="Arial"/>
          <w:sz w:val="20"/>
          <w:szCs w:val="20"/>
          <w:lang w:eastAsia="zh-CN"/>
        </w:rPr>
      </w:pPr>
      <w:r w:rsidRPr="00114AB4">
        <w:rPr>
          <w:rFonts w:ascii="Arial" w:hAnsi="Arial" w:cs="Arial"/>
          <w:sz w:val="20"/>
          <w:szCs w:val="20"/>
          <w:lang w:eastAsia="zh-CN"/>
        </w:rPr>
        <w:t>Alternatively, a hypothetical CSI can be calculated based on a codebook approximation of the target CSI. This can lower the computational complexity for the UE while at the same time be consistent and predictable from the perspective of the gNB.</w:t>
      </w:r>
    </w:p>
    <w:p w14:paraId="1936C846" w14:textId="77777777" w:rsidR="00096DAD" w:rsidRPr="001913BD" w:rsidRDefault="00096DAD" w:rsidP="00096DAD">
      <w:pPr>
        <w:pStyle w:val="ListParagraph"/>
        <w:ind w:left="1440"/>
        <w:rPr>
          <w:lang w:eastAsia="zh-CN"/>
        </w:rPr>
      </w:pPr>
    </w:p>
    <w:p w14:paraId="65ADD9F4" w14:textId="6547D360" w:rsidR="00096DAD" w:rsidRDefault="00096DAD" w:rsidP="00114AB4">
      <w:pPr>
        <w:jc w:val="both"/>
        <w:rPr>
          <w:lang w:val="en-GB" w:eastAsia="zh-CN"/>
        </w:rPr>
      </w:pPr>
      <w:r>
        <w:rPr>
          <w:lang w:val="en-GB" w:eastAsia="zh-CN"/>
        </w:rPr>
        <w:t>Note that the basic principle that the RI/CQI calculation should be up to UE implementation is not violated</w:t>
      </w:r>
      <w:r w:rsidR="00027176">
        <w:rPr>
          <w:lang w:val="en-GB" w:eastAsia="zh-CN"/>
        </w:rPr>
        <w:t xml:space="preserve">; </w:t>
      </w:r>
      <w:r>
        <w:rPr>
          <w:lang w:val="en-GB" w:eastAsia="zh-CN"/>
        </w:rPr>
        <w:t>our proposal here is to have a common transmission hypothesis as done in legacy CQI calculation, where the transmission hypothesis can be as consistent and predictable as possible. The UE can still calculate the targe</w:t>
      </w:r>
      <w:r w:rsidR="00027176">
        <w:rPr>
          <w:lang w:val="en-GB" w:eastAsia="zh-CN"/>
        </w:rPr>
        <w:t>t</w:t>
      </w:r>
      <w:r>
        <w:rPr>
          <w:lang w:val="en-GB" w:eastAsia="zh-CN"/>
        </w:rPr>
        <w:t xml:space="preserve"> CSI based on its own implementation. </w:t>
      </w:r>
    </w:p>
    <w:p w14:paraId="598F4C24" w14:textId="3D9234EB" w:rsidR="00096DAD" w:rsidRPr="00F47F59" w:rsidRDefault="00096DAD" w:rsidP="008303D8">
      <w:pPr>
        <w:pStyle w:val="Proposal"/>
        <w:rPr>
          <w:lang w:val="en-GB"/>
        </w:rPr>
      </w:pPr>
      <w:bookmarkStart w:id="49" w:name="_Toc131752948"/>
      <w:bookmarkStart w:id="50" w:name="_Toc135046918"/>
      <w:r>
        <w:rPr>
          <w:lang w:val="en-GB"/>
        </w:rPr>
        <w:t>Support Option 1 with CQI being calculated based on a hypothetical CSI which is derived</w:t>
      </w:r>
      <w:r w:rsidR="008A2A77">
        <w:rPr>
          <w:lang w:val="en-GB"/>
        </w:rPr>
        <w:t>, in a standardized fashion,</w:t>
      </w:r>
      <w:r>
        <w:rPr>
          <w:lang w:val="en-GB"/>
        </w:rPr>
        <w:t xml:space="preserve"> from target CSI. Further study the details of mechanisms for CQI adjustments.</w:t>
      </w:r>
      <w:bookmarkEnd w:id="49"/>
      <w:bookmarkEnd w:id="50"/>
      <w:r>
        <w:rPr>
          <w:lang w:val="en-GB"/>
        </w:rPr>
        <w:t xml:space="preserve">   </w:t>
      </w:r>
    </w:p>
    <w:p w14:paraId="6968ED7F" w14:textId="77777777" w:rsidR="00096DAD" w:rsidRDefault="00096DAD" w:rsidP="00096DAD">
      <w:pPr>
        <w:rPr>
          <w:lang w:eastAsia="zh-CN"/>
        </w:rPr>
      </w:pPr>
    </w:p>
    <w:p w14:paraId="796C1AF8" w14:textId="3EEB46EE" w:rsidR="00096DAD" w:rsidRPr="00F46890" w:rsidRDefault="00096DAD" w:rsidP="00114AB4">
      <w:pPr>
        <w:jc w:val="both"/>
      </w:pPr>
      <w:r w:rsidRPr="00F46890">
        <w:t xml:space="preserve">If </w:t>
      </w:r>
      <w:r>
        <w:t>target CSI is an explicit channel tensor</w:t>
      </w:r>
      <w:r w:rsidRPr="00F46890">
        <w:t xml:space="preserve"> (</w:t>
      </w:r>
      <w:proofErr w:type="gramStart"/>
      <w:r w:rsidRPr="00F46890">
        <w:t>i.e.</w:t>
      </w:r>
      <w:proofErr w:type="gramEnd"/>
      <w:r w:rsidRPr="00F46890">
        <w:t xml:space="preserve"> full Tx * Rx MIMO channel), then the CSI report is similar to the CSI acquired by SRS measurements in TDD. For this case, </w:t>
      </w:r>
      <w:r>
        <w:t xml:space="preserve">instead of UE determining rank and CQI based on a hypothetical precoder, an alternative way is to enable UE reporting the interference </w:t>
      </w:r>
      <w:r w:rsidR="00027176">
        <w:t xml:space="preserve">plus </w:t>
      </w:r>
      <w:r>
        <w:t>noise (IpN) that the UE experiences. H</w:t>
      </w:r>
      <w:r w:rsidRPr="004316EF">
        <w:t xml:space="preserve">ence </w:t>
      </w:r>
      <w:r>
        <w:t xml:space="preserve">an interference plus noise (IpN) report is a feasible and useful metric to report to the gNB in association to explicit </w:t>
      </w:r>
      <w:r w:rsidR="00114AB4">
        <w:t>channel-based</w:t>
      </w:r>
      <w:r>
        <w:t xml:space="preserve"> reporting. </w:t>
      </w:r>
    </w:p>
    <w:p w14:paraId="43538345" w14:textId="60C1ACBB" w:rsidR="00096DAD" w:rsidRPr="00F46890" w:rsidRDefault="00096DAD" w:rsidP="008303D8">
      <w:pPr>
        <w:pStyle w:val="Proposal"/>
      </w:pPr>
      <w:bookmarkStart w:id="51" w:name="_Toc131589777"/>
      <w:bookmarkStart w:id="52" w:name="_Toc131665983"/>
      <w:bookmarkStart w:id="53" w:name="_Toc131752949"/>
      <w:bookmarkStart w:id="54" w:name="_Toc135046919"/>
      <w:bookmarkEnd w:id="51"/>
      <w:bookmarkEnd w:id="52"/>
      <w:r w:rsidRPr="00F46890">
        <w:t xml:space="preserve">If </w:t>
      </w:r>
      <w:r>
        <w:t>target</w:t>
      </w:r>
      <w:r w:rsidRPr="00F46890">
        <w:t xml:space="preserve"> CSI </w:t>
      </w:r>
      <w:r>
        <w:t>being an explicit channel tensor</w:t>
      </w:r>
      <w:r w:rsidRPr="00F46890">
        <w:t xml:space="preserve"> is supported (</w:t>
      </w:r>
      <w:proofErr w:type="gramStart"/>
      <w:r w:rsidRPr="00F46890">
        <w:t>i.e.</w:t>
      </w:r>
      <w:proofErr w:type="gramEnd"/>
      <w:r w:rsidRPr="00F46890">
        <w:t xml:space="preserve"> full Tx * Rx MIMO channel), </w:t>
      </w:r>
      <w:r>
        <w:t>an alternative solution</w:t>
      </w:r>
      <w:r w:rsidRPr="00F46890">
        <w:t xml:space="preserve"> </w:t>
      </w:r>
      <w:r>
        <w:t>is that</w:t>
      </w:r>
      <w:r w:rsidRPr="00F46890">
        <w:t xml:space="preserve"> the CSI report </w:t>
      </w:r>
      <w:r>
        <w:t>doesn’t contain CQI and RI but contains an interference plus noise (IpN) report</w:t>
      </w:r>
      <w:r w:rsidRPr="00F46890">
        <w:t>.</w:t>
      </w:r>
      <w:bookmarkEnd w:id="53"/>
      <w:bookmarkEnd w:id="54"/>
      <w:r w:rsidRPr="00F46890">
        <w:t xml:space="preserve"> </w:t>
      </w:r>
    </w:p>
    <w:p w14:paraId="220F906C" w14:textId="77777777" w:rsidR="00D25F7D" w:rsidRDefault="00D25F7D" w:rsidP="00D50929">
      <w:pPr>
        <w:rPr>
          <w:lang w:eastAsia="ja-JP"/>
        </w:rPr>
      </w:pPr>
    </w:p>
    <w:p w14:paraId="3E7CE7BD" w14:textId="0281A81B" w:rsidR="00A97C34" w:rsidRDefault="00D25F7D" w:rsidP="00082151">
      <w:pPr>
        <w:pStyle w:val="Heading2"/>
      </w:pPr>
      <w:r>
        <w:t xml:space="preserve">2.4 </w:t>
      </w:r>
      <w:r w:rsidR="00A97C34" w:rsidRPr="00A97C34">
        <w:t>Performance monitoring</w:t>
      </w:r>
    </w:p>
    <w:p w14:paraId="13E3F16B" w14:textId="74DCB66B" w:rsidR="004D4C7D" w:rsidRPr="00E427CA" w:rsidRDefault="0069141A" w:rsidP="00C949DA">
      <w:pPr>
        <w:pStyle w:val="BodyText"/>
      </w:pPr>
      <w:r>
        <w:t>In general</w:t>
      </w:r>
      <w:r w:rsidR="00ED7427">
        <w:t>, the performance metric(s)/methods</w:t>
      </w:r>
      <w:r w:rsidR="009C2D39">
        <w:t xml:space="preserve"> for </w:t>
      </w:r>
      <w:r>
        <w:t xml:space="preserve">AI/ML </w:t>
      </w:r>
      <w:r w:rsidR="009C2D39">
        <w:t xml:space="preserve">model monitoring can be </w:t>
      </w:r>
      <w:r w:rsidR="00FE4C65">
        <w:t xml:space="preserve">categorized into </w:t>
      </w:r>
      <w:r w:rsidR="00502894">
        <w:t>three</w:t>
      </w:r>
      <w:r w:rsidR="00FE4C65">
        <w:t xml:space="preserve"> types, i.e</w:t>
      </w:r>
      <w:r w:rsidR="00FE4C65" w:rsidRPr="00E427CA">
        <w:t xml:space="preserve">., </w:t>
      </w:r>
      <w:r w:rsidR="008F4703" w:rsidRPr="00E427CA">
        <w:t xml:space="preserve">intermediate KPI based, </w:t>
      </w:r>
      <w:r w:rsidR="00D057E6" w:rsidRPr="00E427CA">
        <w:t xml:space="preserve">input/output data distribution based, </w:t>
      </w:r>
      <w:r w:rsidR="00D27FD3" w:rsidRPr="00E427CA">
        <w:t xml:space="preserve">and </w:t>
      </w:r>
      <w:r w:rsidR="00A416FC" w:rsidRPr="00E427CA">
        <w:t xml:space="preserve">system/link performance </w:t>
      </w:r>
      <w:r w:rsidR="00502894" w:rsidRPr="00E427CA">
        <w:t>(“eventual</w:t>
      </w:r>
      <w:r w:rsidR="00D27FD3" w:rsidRPr="00E427CA">
        <w:t xml:space="preserve"> KPI”) based</w:t>
      </w:r>
      <w:r w:rsidR="00C757B1" w:rsidRPr="00E427CA">
        <w:t>.</w:t>
      </w:r>
      <w:r w:rsidR="00DF5142" w:rsidRPr="00E427CA">
        <w:t xml:space="preserve"> </w:t>
      </w:r>
      <w:r w:rsidR="00AE546B" w:rsidRPr="00E427CA">
        <w:fldChar w:fldCharType="begin"/>
      </w:r>
      <w:r w:rsidR="00AE546B" w:rsidRPr="00E427CA">
        <w:instrText xml:space="preserve"> REF _Ref134907757 \h </w:instrText>
      </w:r>
      <w:r w:rsidR="00082FD4" w:rsidRPr="00E427CA">
        <w:instrText xml:space="preserve"> \* MERGEFORMAT </w:instrText>
      </w:r>
      <w:r w:rsidR="00AE546B" w:rsidRPr="00E427CA">
        <w:fldChar w:fldCharType="separate"/>
      </w:r>
      <w:r w:rsidR="00430906" w:rsidRPr="00E427CA">
        <w:t xml:space="preserve">Table </w:t>
      </w:r>
      <w:r w:rsidR="00430906">
        <w:rPr>
          <w:noProof/>
        </w:rPr>
        <w:t>1</w:t>
      </w:r>
      <w:r w:rsidR="00AE546B" w:rsidRPr="00E427CA">
        <w:fldChar w:fldCharType="end"/>
      </w:r>
      <w:r w:rsidR="00AE546B" w:rsidRPr="00E427CA">
        <w:t xml:space="preserve"> </w:t>
      </w:r>
      <w:r w:rsidR="005545A1" w:rsidRPr="00E427CA">
        <w:t>summarizes our views on</w:t>
      </w:r>
      <w:r w:rsidR="00410CFE" w:rsidRPr="00E427CA">
        <w:t xml:space="preserve"> these different performance metric(s) based model monitoring methods for </w:t>
      </w:r>
      <w:r w:rsidRPr="00E427CA">
        <w:t>the CSI-compression use case.</w:t>
      </w:r>
    </w:p>
    <w:p w14:paraId="34430C66" w14:textId="68DBC380" w:rsidR="001E586A" w:rsidRPr="00E427CA" w:rsidRDefault="00AE546B" w:rsidP="00AE546B">
      <w:pPr>
        <w:pStyle w:val="Caption"/>
      </w:pPr>
      <w:bookmarkStart w:id="55" w:name="_Ref134907757"/>
      <w:r w:rsidRPr="00E427CA">
        <w:t xml:space="preserve">Table </w:t>
      </w:r>
      <w:r w:rsidRPr="00E427CA">
        <w:fldChar w:fldCharType="begin"/>
      </w:r>
      <w:r w:rsidRPr="00E427CA">
        <w:instrText xml:space="preserve"> SEQ Table \* ARABIC </w:instrText>
      </w:r>
      <w:r w:rsidRPr="00E427CA">
        <w:fldChar w:fldCharType="separate"/>
      </w:r>
      <w:r w:rsidR="00430906">
        <w:rPr>
          <w:noProof/>
        </w:rPr>
        <w:t>1</w:t>
      </w:r>
      <w:r w:rsidRPr="00E427CA">
        <w:fldChar w:fldCharType="end"/>
      </w:r>
      <w:bookmarkEnd w:id="55"/>
      <w:r w:rsidRPr="00E427CA">
        <w:t xml:space="preserve"> </w:t>
      </w:r>
      <w:r w:rsidR="001E586A" w:rsidRPr="00E427CA">
        <w:t xml:space="preserve">Overview of different performance </w:t>
      </w:r>
      <w:proofErr w:type="gramStart"/>
      <w:r w:rsidR="001E586A" w:rsidRPr="00E427CA">
        <w:t>metrics based</w:t>
      </w:r>
      <w:proofErr w:type="gramEnd"/>
      <w:r w:rsidR="00DE5E4E" w:rsidRPr="00E427CA">
        <w:t xml:space="preserve"> </w:t>
      </w:r>
      <w:r w:rsidR="001E586A" w:rsidRPr="00E427CA">
        <w:t xml:space="preserve">monitoring </w:t>
      </w:r>
      <w:r w:rsidR="00DE5E4E" w:rsidRPr="00E427CA">
        <w:t>methods</w:t>
      </w:r>
    </w:p>
    <w:tbl>
      <w:tblPr>
        <w:tblStyle w:val="TableGrid"/>
        <w:tblW w:w="9634" w:type="dxa"/>
        <w:tblInd w:w="-5" w:type="dxa"/>
        <w:tblLayout w:type="fixed"/>
        <w:tblLook w:val="04A0" w:firstRow="1" w:lastRow="0" w:firstColumn="1" w:lastColumn="0" w:noHBand="0" w:noVBand="1"/>
      </w:tblPr>
      <w:tblGrid>
        <w:gridCol w:w="1311"/>
        <w:gridCol w:w="1312"/>
        <w:gridCol w:w="1312"/>
        <w:gridCol w:w="2161"/>
        <w:gridCol w:w="3538"/>
      </w:tblGrid>
      <w:tr w:rsidR="00512088" w:rsidRPr="000B08BA" w14:paraId="38085C40" w14:textId="77777777" w:rsidTr="00566B81">
        <w:tc>
          <w:tcPr>
            <w:tcW w:w="1311" w:type="dxa"/>
            <w:vMerge w:val="restart"/>
          </w:tcPr>
          <w:p w14:paraId="0B3F6A5E" w14:textId="77777777" w:rsidR="001E586A" w:rsidRPr="00E427CA" w:rsidRDefault="001E586A" w:rsidP="00442BAD">
            <w:pPr>
              <w:rPr>
                <w:rFonts w:cs="Arial"/>
                <w:b/>
                <w:sz w:val="18"/>
                <w:szCs w:val="18"/>
                <w:lang w:val="en-GB"/>
              </w:rPr>
            </w:pPr>
            <w:r w:rsidRPr="00E427CA">
              <w:rPr>
                <w:rFonts w:cs="Arial"/>
                <w:b/>
                <w:sz w:val="18"/>
                <w:szCs w:val="18"/>
                <w:lang w:val="en-GB"/>
              </w:rPr>
              <w:t>Performance metric</w:t>
            </w:r>
          </w:p>
        </w:tc>
        <w:tc>
          <w:tcPr>
            <w:tcW w:w="2624" w:type="dxa"/>
            <w:gridSpan w:val="2"/>
          </w:tcPr>
          <w:p w14:paraId="1AE04C4D" w14:textId="77777777" w:rsidR="001E586A" w:rsidRPr="00E427CA" w:rsidRDefault="001E586A" w:rsidP="00442BAD">
            <w:pPr>
              <w:rPr>
                <w:rFonts w:cs="Arial"/>
                <w:b/>
                <w:sz w:val="18"/>
                <w:szCs w:val="18"/>
                <w:lang w:val="en-GB"/>
              </w:rPr>
            </w:pPr>
            <w:r w:rsidRPr="00E427CA">
              <w:rPr>
                <w:rFonts w:cs="Arial"/>
                <w:b/>
                <w:sz w:val="18"/>
                <w:szCs w:val="18"/>
                <w:lang w:val="en-GB"/>
              </w:rPr>
              <w:t xml:space="preserve"> Examples </w:t>
            </w:r>
          </w:p>
        </w:tc>
        <w:tc>
          <w:tcPr>
            <w:tcW w:w="2161" w:type="dxa"/>
            <w:vMerge w:val="restart"/>
          </w:tcPr>
          <w:p w14:paraId="29DBE9A2" w14:textId="77777777" w:rsidR="001E586A" w:rsidRPr="00E427CA" w:rsidRDefault="001E586A" w:rsidP="00442BAD">
            <w:pPr>
              <w:rPr>
                <w:rFonts w:cs="Arial"/>
                <w:b/>
                <w:sz w:val="18"/>
                <w:szCs w:val="18"/>
                <w:lang w:val="en-GB"/>
              </w:rPr>
            </w:pPr>
            <w:r w:rsidRPr="00E427CA">
              <w:rPr>
                <w:rFonts w:cs="Arial"/>
                <w:b/>
                <w:sz w:val="18"/>
                <w:szCs w:val="18"/>
                <w:lang w:val="en-GB"/>
              </w:rPr>
              <w:t>Benefits</w:t>
            </w:r>
          </w:p>
        </w:tc>
        <w:tc>
          <w:tcPr>
            <w:tcW w:w="3538" w:type="dxa"/>
            <w:vMerge w:val="restart"/>
          </w:tcPr>
          <w:p w14:paraId="749EC683" w14:textId="77777777" w:rsidR="001E586A" w:rsidRPr="000B08BA" w:rsidRDefault="001E586A" w:rsidP="00442BAD">
            <w:pPr>
              <w:rPr>
                <w:rFonts w:cs="Arial"/>
                <w:b/>
                <w:sz w:val="18"/>
                <w:szCs w:val="18"/>
                <w:lang w:val="en-GB"/>
              </w:rPr>
            </w:pPr>
            <w:r w:rsidRPr="00E427CA">
              <w:rPr>
                <w:rFonts w:cs="Arial"/>
                <w:b/>
                <w:sz w:val="18"/>
                <w:szCs w:val="18"/>
                <w:lang w:val="en-GB"/>
              </w:rPr>
              <w:t>Challenges</w:t>
            </w:r>
          </w:p>
        </w:tc>
      </w:tr>
      <w:tr w:rsidR="00512088" w:rsidRPr="000B08BA" w14:paraId="16C7FD9D" w14:textId="77777777" w:rsidTr="00566B81">
        <w:tc>
          <w:tcPr>
            <w:tcW w:w="1311" w:type="dxa"/>
            <w:vMerge/>
          </w:tcPr>
          <w:p w14:paraId="4F86FEB8" w14:textId="77777777" w:rsidR="001E586A" w:rsidRPr="000B08BA" w:rsidRDefault="001E586A" w:rsidP="00442BAD">
            <w:pPr>
              <w:rPr>
                <w:rFonts w:cs="Arial"/>
                <w:b/>
                <w:iCs/>
                <w:sz w:val="18"/>
                <w:szCs w:val="18"/>
                <w:lang w:val="en-GB"/>
              </w:rPr>
            </w:pPr>
          </w:p>
        </w:tc>
        <w:tc>
          <w:tcPr>
            <w:tcW w:w="1312" w:type="dxa"/>
          </w:tcPr>
          <w:p w14:paraId="08E6B229" w14:textId="77777777" w:rsidR="001E586A" w:rsidRPr="000B08BA" w:rsidRDefault="001E586A" w:rsidP="00442BAD">
            <w:pPr>
              <w:rPr>
                <w:rFonts w:cs="Arial"/>
                <w:b/>
                <w:iCs/>
                <w:sz w:val="18"/>
                <w:szCs w:val="18"/>
                <w:lang w:val="en-GB"/>
              </w:rPr>
            </w:pPr>
            <w:r>
              <w:rPr>
                <w:rFonts w:cs="Arial"/>
                <w:b/>
                <w:sz w:val="18"/>
                <w:szCs w:val="18"/>
                <w:lang w:val="en-GB"/>
              </w:rPr>
              <w:t>Performance metric examples</w:t>
            </w:r>
          </w:p>
        </w:tc>
        <w:tc>
          <w:tcPr>
            <w:tcW w:w="1312" w:type="dxa"/>
          </w:tcPr>
          <w:p w14:paraId="154D9627" w14:textId="77777777" w:rsidR="001E586A" w:rsidRPr="000B08BA" w:rsidRDefault="001E586A" w:rsidP="00442BAD">
            <w:pPr>
              <w:rPr>
                <w:rFonts w:cs="Arial"/>
                <w:b/>
                <w:iCs/>
                <w:sz w:val="18"/>
                <w:szCs w:val="18"/>
                <w:lang w:val="en-GB"/>
              </w:rPr>
            </w:pPr>
            <w:r>
              <w:rPr>
                <w:rFonts w:cs="Arial"/>
                <w:b/>
                <w:sz w:val="18"/>
                <w:szCs w:val="18"/>
                <w:lang w:val="en-GB"/>
              </w:rPr>
              <w:t>R</w:t>
            </w:r>
            <w:r w:rsidRPr="000B08BA">
              <w:rPr>
                <w:rFonts w:cs="Arial"/>
                <w:b/>
                <w:sz w:val="18"/>
                <w:szCs w:val="18"/>
                <w:lang w:val="en-GB"/>
              </w:rPr>
              <w:t>equired data samples for to derive the performance metric</w:t>
            </w:r>
          </w:p>
        </w:tc>
        <w:tc>
          <w:tcPr>
            <w:tcW w:w="2161" w:type="dxa"/>
            <w:vMerge/>
          </w:tcPr>
          <w:p w14:paraId="5C86260A" w14:textId="77777777" w:rsidR="001E586A" w:rsidRPr="000B08BA" w:rsidRDefault="001E586A" w:rsidP="00442BAD">
            <w:pPr>
              <w:rPr>
                <w:rFonts w:cs="Arial"/>
                <w:b/>
                <w:sz w:val="18"/>
                <w:szCs w:val="18"/>
                <w:lang w:val="en-GB"/>
              </w:rPr>
            </w:pPr>
          </w:p>
        </w:tc>
        <w:tc>
          <w:tcPr>
            <w:tcW w:w="3538" w:type="dxa"/>
            <w:vMerge/>
          </w:tcPr>
          <w:p w14:paraId="216E3F9A" w14:textId="77777777" w:rsidR="001E586A" w:rsidRPr="000B08BA" w:rsidRDefault="001E586A" w:rsidP="00442BAD">
            <w:pPr>
              <w:rPr>
                <w:rFonts w:cs="Arial"/>
                <w:b/>
                <w:sz w:val="18"/>
                <w:szCs w:val="18"/>
                <w:lang w:val="en-GB"/>
              </w:rPr>
            </w:pPr>
          </w:p>
        </w:tc>
      </w:tr>
      <w:tr w:rsidR="00512088" w:rsidRPr="000B08BA" w14:paraId="15E91E03" w14:textId="77777777" w:rsidTr="00566B81">
        <w:trPr>
          <w:trHeight w:val="1985"/>
        </w:trPr>
        <w:tc>
          <w:tcPr>
            <w:tcW w:w="1311" w:type="dxa"/>
          </w:tcPr>
          <w:p w14:paraId="0DE0CB6A" w14:textId="77777777" w:rsidR="009E3339" w:rsidRDefault="009E3339" w:rsidP="00442BAD">
            <w:pPr>
              <w:rPr>
                <w:rFonts w:cs="Arial"/>
                <w:bCs/>
                <w:iCs/>
                <w:sz w:val="18"/>
                <w:szCs w:val="18"/>
                <w:lang w:val="en-GB"/>
              </w:rPr>
            </w:pPr>
            <w:r w:rsidRPr="000B08BA">
              <w:rPr>
                <w:rFonts w:cs="Arial"/>
                <w:sz w:val="18"/>
                <w:szCs w:val="18"/>
                <w:lang w:val="en-GB"/>
              </w:rPr>
              <w:t>System</w:t>
            </w:r>
            <w:r w:rsidRPr="000B08BA">
              <w:rPr>
                <w:rFonts w:cs="Arial"/>
                <w:bCs/>
                <w:iCs/>
                <w:sz w:val="18"/>
                <w:szCs w:val="18"/>
                <w:lang w:val="en-GB"/>
              </w:rPr>
              <w:t>/Link</w:t>
            </w:r>
            <w:r w:rsidRPr="000B08BA">
              <w:rPr>
                <w:rFonts w:cs="Arial"/>
                <w:sz w:val="18"/>
                <w:szCs w:val="18"/>
                <w:lang w:val="en-GB"/>
              </w:rPr>
              <w:t xml:space="preserve"> performance</w:t>
            </w:r>
            <w:r w:rsidRPr="000B08BA">
              <w:rPr>
                <w:rFonts w:cs="Arial"/>
                <w:bCs/>
                <w:iCs/>
                <w:sz w:val="18"/>
                <w:szCs w:val="18"/>
                <w:lang w:val="en-GB"/>
              </w:rPr>
              <w:t xml:space="preserve"> metric(s)</w:t>
            </w:r>
          </w:p>
          <w:p w14:paraId="03E8694B" w14:textId="223CE1E3" w:rsidR="009E3339" w:rsidRPr="000B08BA" w:rsidRDefault="009E3339" w:rsidP="0016269A">
            <w:pPr>
              <w:rPr>
                <w:rFonts w:cs="Arial"/>
                <w:bCs/>
                <w:iCs/>
                <w:sz w:val="18"/>
                <w:szCs w:val="18"/>
                <w:lang w:val="en-GB"/>
              </w:rPr>
            </w:pPr>
            <w:r>
              <w:rPr>
                <w:rFonts w:cs="Arial"/>
                <w:bCs/>
                <w:iCs/>
                <w:sz w:val="18"/>
                <w:szCs w:val="18"/>
                <w:lang w:val="en-GB"/>
              </w:rPr>
              <w:t>(</w:t>
            </w:r>
            <w:proofErr w:type="gramStart"/>
            <w:r w:rsidR="00AC1E8D">
              <w:rPr>
                <w:rFonts w:cs="Arial"/>
                <w:bCs/>
                <w:iCs/>
                <w:sz w:val="18"/>
                <w:szCs w:val="18"/>
                <w:lang w:val="en-GB"/>
              </w:rPr>
              <w:t>so</w:t>
            </w:r>
            <w:proofErr w:type="gramEnd"/>
            <w:r w:rsidR="00AC1E8D">
              <w:rPr>
                <w:rFonts w:cs="Arial"/>
                <w:bCs/>
                <w:iCs/>
                <w:sz w:val="18"/>
                <w:szCs w:val="18"/>
                <w:lang w:val="en-GB"/>
              </w:rPr>
              <w:t xml:space="preserve"> called </w:t>
            </w:r>
            <w:r>
              <w:rPr>
                <w:rFonts w:cs="Arial"/>
                <w:bCs/>
                <w:iCs/>
                <w:sz w:val="18"/>
                <w:szCs w:val="18"/>
                <w:lang w:val="en-GB"/>
              </w:rPr>
              <w:t>Eventual KPIs)</w:t>
            </w:r>
          </w:p>
        </w:tc>
        <w:tc>
          <w:tcPr>
            <w:tcW w:w="1312" w:type="dxa"/>
          </w:tcPr>
          <w:p w14:paraId="7E8B6B19" w14:textId="77777777" w:rsidR="009E3339" w:rsidRDefault="009E3339" w:rsidP="00442BAD">
            <w:pPr>
              <w:rPr>
                <w:rFonts w:cs="Arial"/>
                <w:sz w:val="18"/>
                <w:szCs w:val="18"/>
                <w:lang w:eastAsia="ja-JP"/>
              </w:rPr>
            </w:pPr>
            <w:r w:rsidRPr="000B08BA">
              <w:rPr>
                <w:rFonts w:cs="Arial"/>
                <w:sz w:val="18"/>
                <w:szCs w:val="18"/>
                <w:lang w:eastAsia="ja-JP"/>
              </w:rPr>
              <w:t xml:space="preserve">Throughput </w:t>
            </w:r>
          </w:p>
          <w:p w14:paraId="3944099E" w14:textId="7D75D2DE" w:rsidR="009E3339" w:rsidRDefault="009E3339" w:rsidP="00442BAD">
            <w:pPr>
              <w:rPr>
                <w:rFonts w:cs="Arial"/>
                <w:sz w:val="18"/>
                <w:szCs w:val="18"/>
                <w:lang w:eastAsia="ja-JP"/>
              </w:rPr>
            </w:pPr>
            <w:r>
              <w:rPr>
                <w:rFonts w:cs="Arial"/>
                <w:sz w:val="18"/>
                <w:szCs w:val="18"/>
                <w:lang w:eastAsia="ja-JP"/>
              </w:rPr>
              <w:t>ACK/NACK</w:t>
            </w:r>
          </w:p>
          <w:p w14:paraId="4598AB79" w14:textId="778C712E" w:rsidR="009E3339" w:rsidRPr="000B08BA" w:rsidRDefault="009E3339" w:rsidP="00442BAD">
            <w:pPr>
              <w:rPr>
                <w:rFonts w:cs="Arial"/>
                <w:bCs/>
                <w:iCs/>
                <w:sz w:val="18"/>
                <w:szCs w:val="18"/>
                <w:lang w:eastAsia="ja-JP"/>
              </w:rPr>
            </w:pPr>
            <w:r>
              <w:rPr>
                <w:rFonts w:cs="Arial"/>
                <w:sz w:val="18"/>
                <w:szCs w:val="18"/>
                <w:lang w:eastAsia="ja-JP"/>
              </w:rPr>
              <w:t>Hypothetical BLER</w:t>
            </w:r>
          </w:p>
          <w:p w14:paraId="0CF71182" w14:textId="77777777" w:rsidR="009E3339" w:rsidRPr="000B08BA" w:rsidRDefault="009E3339" w:rsidP="00442BAD">
            <w:pPr>
              <w:rPr>
                <w:rFonts w:cs="Arial"/>
                <w:sz w:val="18"/>
                <w:szCs w:val="18"/>
                <w:lang w:eastAsia="ja-JP"/>
              </w:rPr>
            </w:pPr>
          </w:p>
          <w:p w14:paraId="7D6765D0" w14:textId="77777777" w:rsidR="009E3339" w:rsidRPr="000B08BA" w:rsidRDefault="009E3339" w:rsidP="00442BAD">
            <w:pPr>
              <w:rPr>
                <w:rFonts w:cs="Arial"/>
                <w:bCs/>
                <w:iCs/>
                <w:sz w:val="18"/>
                <w:szCs w:val="18"/>
                <w:lang w:val="en-GB"/>
              </w:rPr>
            </w:pPr>
          </w:p>
        </w:tc>
        <w:tc>
          <w:tcPr>
            <w:tcW w:w="1312" w:type="dxa"/>
          </w:tcPr>
          <w:p w14:paraId="76CBE084" w14:textId="77777777" w:rsidR="00F57258" w:rsidRDefault="009E3339" w:rsidP="00442BAD">
            <w:pPr>
              <w:rPr>
                <w:rFonts w:cs="Arial"/>
                <w:bCs/>
                <w:iCs/>
                <w:sz w:val="18"/>
                <w:szCs w:val="18"/>
                <w:lang w:val="en-GB"/>
              </w:rPr>
            </w:pPr>
            <w:r>
              <w:rPr>
                <w:rFonts w:cs="Arial"/>
                <w:bCs/>
                <w:iCs/>
                <w:sz w:val="18"/>
                <w:szCs w:val="18"/>
                <w:lang w:val="en-GB"/>
              </w:rPr>
              <w:t>Eventual KPI</w:t>
            </w:r>
            <w:r w:rsidRPr="000B08BA">
              <w:rPr>
                <w:rFonts w:cs="Arial"/>
                <w:bCs/>
                <w:iCs/>
                <w:sz w:val="18"/>
                <w:szCs w:val="18"/>
                <w:lang w:val="en-GB"/>
              </w:rPr>
              <w:t xml:space="preserve"> values using AI/ML model. </w:t>
            </w:r>
          </w:p>
          <w:p w14:paraId="02B9E89C" w14:textId="73110296" w:rsidR="009E3339" w:rsidRPr="000B08BA" w:rsidRDefault="009E3339" w:rsidP="00442BAD">
            <w:pPr>
              <w:rPr>
                <w:rFonts w:cs="Arial"/>
                <w:bCs/>
                <w:iCs/>
                <w:sz w:val="18"/>
                <w:szCs w:val="18"/>
                <w:lang w:val="en-GB"/>
              </w:rPr>
            </w:pPr>
            <w:r w:rsidRPr="000B08BA">
              <w:rPr>
                <w:rFonts w:cs="Arial"/>
                <w:bCs/>
                <w:iCs/>
                <w:sz w:val="18"/>
                <w:szCs w:val="18"/>
                <w:lang w:val="en-GB"/>
              </w:rPr>
              <w:t xml:space="preserve">Reference </w:t>
            </w:r>
            <w:r>
              <w:rPr>
                <w:rFonts w:cs="Arial"/>
                <w:bCs/>
                <w:iCs/>
                <w:sz w:val="18"/>
                <w:szCs w:val="18"/>
                <w:lang w:val="en-GB"/>
              </w:rPr>
              <w:t>event</w:t>
            </w:r>
            <w:r w:rsidR="00F57258">
              <w:rPr>
                <w:rFonts w:cs="Arial"/>
                <w:bCs/>
                <w:iCs/>
                <w:sz w:val="18"/>
                <w:szCs w:val="18"/>
                <w:lang w:val="en-GB"/>
              </w:rPr>
              <w:t>ual</w:t>
            </w:r>
            <w:r>
              <w:rPr>
                <w:rFonts w:cs="Arial"/>
                <w:bCs/>
                <w:iCs/>
                <w:sz w:val="18"/>
                <w:szCs w:val="18"/>
                <w:lang w:val="en-GB"/>
              </w:rPr>
              <w:t xml:space="preserve"> KPI</w:t>
            </w:r>
            <w:r w:rsidRPr="000B08BA">
              <w:rPr>
                <w:rFonts w:cs="Arial"/>
                <w:bCs/>
                <w:iCs/>
                <w:sz w:val="18"/>
                <w:szCs w:val="18"/>
                <w:lang w:val="en-GB"/>
              </w:rPr>
              <w:t xml:space="preserve"> values for a non-AI/ML solution</w:t>
            </w:r>
            <w:r>
              <w:rPr>
                <w:rFonts w:cs="Arial"/>
                <w:bCs/>
                <w:iCs/>
                <w:sz w:val="18"/>
                <w:szCs w:val="18"/>
                <w:lang w:val="en-GB"/>
              </w:rPr>
              <w:t>, or preconfigured threshold values</w:t>
            </w:r>
          </w:p>
        </w:tc>
        <w:tc>
          <w:tcPr>
            <w:tcW w:w="2161" w:type="dxa"/>
          </w:tcPr>
          <w:p w14:paraId="311D4885" w14:textId="45FBBCD1" w:rsidR="009E3339" w:rsidRPr="000B08BA" w:rsidRDefault="009E3339" w:rsidP="00442BAD">
            <w:pPr>
              <w:rPr>
                <w:rFonts w:cs="Arial"/>
                <w:bCs/>
                <w:iCs/>
                <w:sz w:val="18"/>
                <w:szCs w:val="18"/>
              </w:rPr>
            </w:pPr>
            <w:r w:rsidRPr="000B08BA">
              <w:rPr>
                <w:rFonts w:cs="Arial"/>
                <w:bCs/>
                <w:iCs/>
                <w:sz w:val="18"/>
                <w:szCs w:val="18"/>
              </w:rPr>
              <w:t xml:space="preserve">Metric reflects the </w:t>
            </w:r>
            <w:r w:rsidR="000D3656">
              <w:rPr>
                <w:rFonts w:cs="Arial"/>
                <w:bCs/>
                <w:iCs/>
                <w:sz w:val="18"/>
                <w:szCs w:val="18"/>
              </w:rPr>
              <w:t xml:space="preserve">true </w:t>
            </w:r>
            <w:r w:rsidRPr="000B08BA">
              <w:rPr>
                <w:rFonts w:cs="Arial"/>
                <w:bCs/>
                <w:iCs/>
                <w:sz w:val="18"/>
                <w:szCs w:val="18"/>
              </w:rPr>
              <w:t>system</w:t>
            </w:r>
            <w:r>
              <w:rPr>
                <w:rFonts w:cs="Arial"/>
                <w:bCs/>
                <w:iCs/>
                <w:sz w:val="18"/>
                <w:szCs w:val="18"/>
              </w:rPr>
              <w:t>/link</w:t>
            </w:r>
            <w:r w:rsidRPr="000B08BA">
              <w:rPr>
                <w:rFonts w:cs="Arial"/>
                <w:bCs/>
                <w:iCs/>
                <w:sz w:val="18"/>
                <w:szCs w:val="18"/>
              </w:rPr>
              <w:t xml:space="preserve"> performance </w:t>
            </w:r>
            <w:r w:rsidR="000D3656">
              <w:rPr>
                <w:rFonts w:cs="Arial"/>
                <w:bCs/>
                <w:iCs/>
                <w:sz w:val="18"/>
                <w:szCs w:val="18"/>
              </w:rPr>
              <w:t xml:space="preserve">with the use of AI/ML </w:t>
            </w:r>
            <w:r w:rsidRPr="000B08BA">
              <w:rPr>
                <w:rFonts w:cs="Arial"/>
                <w:bCs/>
                <w:iCs/>
                <w:sz w:val="18"/>
                <w:szCs w:val="18"/>
              </w:rPr>
              <w:t>very well</w:t>
            </w:r>
          </w:p>
          <w:p w14:paraId="4B73D15D" w14:textId="0534B4BA" w:rsidR="009E3339" w:rsidRPr="000B08BA" w:rsidRDefault="009E3339" w:rsidP="00442BAD">
            <w:pPr>
              <w:rPr>
                <w:rFonts w:cs="Arial"/>
                <w:bCs/>
                <w:iCs/>
                <w:sz w:val="18"/>
                <w:szCs w:val="18"/>
                <w:lang w:val="en-GB"/>
              </w:rPr>
            </w:pPr>
            <w:r w:rsidRPr="000B08BA">
              <w:rPr>
                <w:rFonts w:cs="Arial"/>
                <w:bCs/>
                <w:iCs/>
                <w:sz w:val="18"/>
                <w:szCs w:val="18"/>
                <w:lang w:val="en-GB"/>
              </w:rPr>
              <w:t xml:space="preserve">Low complexity and signalling overhead </w:t>
            </w:r>
          </w:p>
          <w:p w14:paraId="7FBF5307" w14:textId="77777777" w:rsidR="009E3339" w:rsidRDefault="009E3339" w:rsidP="0016269A">
            <w:pPr>
              <w:rPr>
                <w:rFonts w:cs="Arial"/>
                <w:bCs/>
                <w:iCs/>
                <w:sz w:val="18"/>
                <w:szCs w:val="18"/>
                <w:lang w:val="en-GB"/>
              </w:rPr>
            </w:pPr>
            <w:r>
              <w:rPr>
                <w:rFonts w:cs="Arial"/>
                <w:bCs/>
                <w:iCs/>
                <w:sz w:val="18"/>
                <w:szCs w:val="18"/>
                <w:lang w:val="en-GB"/>
              </w:rPr>
              <w:t>Frequent monitoring possible</w:t>
            </w:r>
          </w:p>
          <w:p w14:paraId="1A681B84" w14:textId="785CF49B" w:rsidR="00C43BFA" w:rsidRPr="000B08BA" w:rsidRDefault="00C43BFA" w:rsidP="0016269A">
            <w:pPr>
              <w:rPr>
                <w:rFonts w:cs="Arial"/>
                <w:bCs/>
                <w:iCs/>
                <w:sz w:val="18"/>
                <w:szCs w:val="18"/>
                <w:lang w:val="en-GB"/>
              </w:rPr>
            </w:pPr>
            <w:r>
              <w:rPr>
                <w:rFonts w:cs="Arial"/>
                <w:bCs/>
                <w:iCs/>
                <w:sz w:val="18"/>
                <w:szCs w:val="18"/>
                <w:lang w:val="en-GB"/>
              </w:rPr>
              <w:t xml:space="preserve">If based on NW side, it can </w:t>
            </w:r>
            <w:proofErr w:type="gramStart"/>
            <w:r>
              <w:rPr>
                <w:rFonts w:cs="Arial"/>
                <w:bCs/>
                <w:iCs/>
                <w:sz w:val="18"/>
                <w:szCs w:val="18"/>
                <w:lang w:val="en-GB"/>
              </w:rPr>
              <w:t>capture also</w:t>
            </w:r>
            <w:proofErr w:type="gramEnd"/>
            <w:r>
              <w:rPr>
                <w:rFonts w:cs="Arial"/>
                <w:bCs/>
                <w:iCs/>
                <w:sz w:val="18"/>
                <w:szCs w:val="18"/>
                <w:lang w:val="en-GB"/>
              </w:rPr>
              <w:t xml:space="preserve"> MU-MIMO performance</w:t>
            </w:r>
          </w:p>
        </w:tc>
        <w:tc>
          <w:tcPr>
            <w:tcW w:w="3538" w:type="dxa"/>
          </w:tcPr>
          <w:p w14:paraId="037BEC87" w14:textId="2FBB7B09" w:rsidR="009E3339" w:rsidRDefault="009E3339" w:rsidP="0016269A">
            <w:pPr>
              <w:rPr>
                <w:rFonts w:cs="Arial"/>
                <w:bCs/>
                <w:iCs/>
                <w:sz w:val="18"/>
                <w:szCs w:val="18"/>
                <w:lang w:val="en-GB"/>
              </w:rPr>
            </w:pPr>
            <w:r w:rsidRPr="000B08BA">
              <w:rPr>
                <w:rFonts w:cs="Arial"/>
                <w:bCs/>
                <w:iCs/>
                <w:sz w:val="18"/>
                <w:szCs w:val="18"/>
                <w:lang w:val="en-GB"/>
              </w:rPr>
              <w:t xml:space="preserve">Challenging to identify </w:t>
            </w:r>
            <w:r w:rsidR="00EB39F9">
              <w:rPr>
                <w:rFonts w:cs="Arial"/>
                <w:bCs/>
                <w:iCs/>
                <w:sz w:val="18"/>
                <w:szCs w:val="18"/>
                <w:lang w:val="en-GB"/>
              </w:rPr>
              <w:t>whether an observed</w:t>
            </w:r>
            <w:r>
              <w:rPr>
                <w:rFonts w:cs="Arial"/>
                <w:bCs/>
                <w:iCs/>
                <w:sz w:val="18"/>
                <w:szCs w:val="18"/>
                <w:lang w:val="en-GB"/>
              </w:rPr>
              <w:t xml:space="preserve"> performance </w:t>
            </w:r>
            <w:r w:rsidRPr="000B08BA">
              <w:rPr>
                <w:rFonts w:cs="Arial"/>
                <w:bCs/>
                <w:iCs/>
                <w:sz w:val="18"/>
                <w:szCs w:val="18"/>
                <w:lang w:val="en-GB"/>
              </w:rPr>
              <w:t xml:space="preserve">degradation is due to an inaccurate </w:t>
            </w:r>
            <w:r>
              <w:rPr>
                <w:rFonts w:cs="Arial"/>
                <w:bCs/>
                <w:iCs/>
                <w:sz w:val="18"/>
                <w:szCs w:val="18"/>
                <w:lang w:val="en-GB"/>
              </w:rPr>
              <w:t xml:space="preserve">AI/ML </w:t>
            </w:r>
            <w:r w:rsidRPr="000B08BA">
              <w:rPr>
                <w:rFonts w:cs="Arial"/>
                <w:bCs/>
                <w:iCs/>
                <w:sz w:val="18"/>
                <w:szCs w:val="18"/>
                <w:lang w:val="en-GB"/>
              </w:rPr>
              <w:t xml:space="preserve">model (inaccurate </w:t>
            </w:r>
            <w:r>
              <w:rPr>
                <w:rFonts w:cs="Arial"/>
                <w:bCs/>
                <w:iCs/>
                <w:sz w:val="18"/>
                <w:szCs w:val="18"/>
                <w:lang w:val="en-GB"/>
              </w:rPr>
              <w:t xml:space="preserve">AI/ML </w:t>
            </w:r>
            <w:r w:rsidRPr="000B08BA">
              <w:rPr>
                <w:rFonts w:cs="Arial"/>
                <w:bCs/>
                <w:iCs/>
                <w:sz w:val="18"/>
                <w:szCs w:val="18"/>
                <w:lang w:val="en-GB"/>
              </w:rPr>
              <w:t xml:space="preserve">model monitoring) </w:t>
            </w:r>
            <w:r w:rsidR="00EB39F9">
              <w:rPr>
                <w:rFonts w:cs="Arial"/>
                <w:bCs/>
                <w:iCs/>
                <w:sz w:val="18"/>
                <w:szCs w:val="18"/>
                <w:lang w:val="en-GB"/>
              </w:rPr>
              <w:t>or due to other factors</w:t>
            </w:r>
            <w:r w:rsidR="00B74209">
              <w:rPr>
                <w:rFonts w:cs="Arial"/>
                <w:bCs/>
                <w:iCs/>
                <w:sz w:val="18"/>
                <w:szCs w:val="18"/>
                <w:lang w:val="en-GB"/>
              </w:rPr>
              <w:t>.</w:t>
            </w:r>
          </w:p>
          <w:p w14:paraId="08E5E0F3" w14:textId="6EC941DA" w:rsidR="00340233" w:rsidRPr="00E857BC" w:rsidRDefault="00340233" w:rsidP="0016269A">
            <w:pPr>
              <w:rPr>
                <w:rFonts w:cs="Arial"/>
                <w:sz w:val="18"/>
                <w:szCs w:val="18"/>
              </w:rPr>
            </w:pPr>
            <w:r>
              <w:rPr>
                <w:rFonts w:cs="Arial"/>
                <w:bCs/>
                <w:iCs/>
                <w:sz w:val="18"/>
                <w:szCs w:val="18"/>
                <w:lang w:val="en-GB"/>
              </w:rPr>
              <w:t xml:space="preserve">Many samples required </w:t>
            </w:r>
            <w:r w:rsidR="00976AA9">
              <w:rPr>
                <w:rFonts w:cs="Arial"/>
                <w:bCs/>
                <w:iCs/>
                <w:sz w:val="18"/>
                <w:szCs w:val="18"/>
                <w:lang w:val="en-GB"/>
              </w:rPr>
              <w:t xml:space="preserve">to reliably achieve </w:t>
            </w:r>
            <w:r w:rsidR="00BC7060">
              <w:rPr>
                <w:rFonts w:cs="Arial"/>
                <w:bCs/>
                <w:iCs/>
                <w:sz w:val="18"/>
                <w:szCs w:val="18"/>
                <w:lang w:val="en-GB"/>
              </w:rPr>
              <w:t>a reliable statistic</w:t>
            </w:r>
          </w:p>
        </w:tc>
      </w:tr>
      <w:tr w:rsidR="00512088" w:rsidRPr="000B08BA" w14:paraId="37949D0C" w14:textId="77777777" w:rsidTr="00566B81">
        <w:tc>
          <w:tcPr>
            <w:tcW w:w="1311" w:type="dxa"/>
          </w:tcPr>
          <w:p w14:paraId="58474F13" w14:textId="77777777" w:rsidR="001E586A" w:rsidRPr="000B08BA" w:rsidRDefault="001E586A" w:rsidP="00442BAD">
            <w:pPr>
              <w:rPr>
                <w:rFonts w:cs="Arial"/>
                <w:bCs/>
                <w:iCs/>
                <w:sz w:val="18"/>
                <w:szCs w:val="18"/>
                <w:lang w:val="en-GB"/>
              </w:rPr>
            </w:pPr>
            <w:r w:rsidRPr="000B08BA">
              <w:rPr>
                <w:rFonts w:cs="Arial"/>
                <w:sz w:val="18"/>
                <w:szCs w:val="18"/>
                <w:lang w:val="en-GB"/>
              </w:rPr>
              <w:t>Data distribution</w:t>
            </w:r>
          </w:p>
        </w:tc>
        <w:tc>
          <w:tcPr>
            <w:tcW w:w="1312" w:type="dxa"/>
          </w:tcPr>
          <w:p w14:paraId="42B16E5C" w14:textId="77777777" w:rsidR="001E586A" w:rsidRPr="000B08BA" w:rsidRDefault="001E586A" w:rsidP="00442BAD">
            <w:pPr>
              <w:rPr>
                <w:rFonts w:cs="Arial"/>
                <w:sz w:val="18"/>
                <w:szCs w:val="18"/>
                <w:lang w:eastAsia="ja-JP"/>
              </w:rPr>
            </w:pPr>
            <w:r w:rsidRPr="000B08BA">
              <w:rPr>
                <w:rFonts w:cs="Arial"/>
                <w:sz w:val="18"/>
                <w:szCs w:val="18"/>
                <w:lang w:eastAsia="ja-JP"/>
              </w:rPr>
              <w:t>Input/output data distribution of AI/ML</w:t>
            </w:r>
          </w:p>
          <w:p w14:paraId="2BE38CD3" w14:textId="77777777" w:rsidR="001E586A" w:rsidRPr="000B08BA" w:rsidRDefault="001E586A" w:rsidP="00442BAD">
            <w:pPr>
              <w:rPr>
                <w:rFonts w:cs="Arial"/>
                <w:bCs/>
                <w:iCs/>
                <w:sz w:val="18"/>
                <w:szCs w:val="18"/>
                <w:lang w:val="en-GB"/>
              </w:rPr>
            </w:pPr>
          </w:p>
        </w:tc>
        <w:tc>
          <w:tcPr>
            <w:tcW w:w="1312" w:type="dxa"/>
          </w:tcPr>
          <w:p w14:paraId="359F0994" w14:textId="49D753BA" w:rsidR="00AB3788" w:rsidRPr="0016269A" w:rsidRDefault="0016269A" w:rsidP="00E857BC">
            <w:pPr>
              <w:rPr>
                <w:sz w:val="18"/>
                <w:szCs w:val="18"/>
                <w:lang w:eastAsia="ja-JP"/>
              </w:rPr>
            </w:pPr>
            <w:r>
              <w:rPr>
                <w:sz w:val="18"/>
                <w:szCs w:val="18"/>
                <w:lang w:eastAsia="ja-JP"/>
              </w:rPr>
              <w:t>E</w:t>
            </w:r>
            <w:r w:rsidRPr="00E857BC">
              <w:rPr>
                <w:sz w:val="18"/>
                <w:szCs w:val="18"/>
                <w:lang w:eastAsia="ja-JP"/>
              </w:rPr>
              <w:t>ncoder input/output distribution</w:t>
            </w:r>
            <w:r>
              <w:rPr>
                <w:sz w:val="18"/>
                <w:szCs w:val="18"/>
                <w:lang w:eastAsia="ja-JP"/>
              </w:rPr>
              <w:t>, if monitored at UE-side</w:t>
            </w:r>
          </w:p>
          <w:p w14:paraId="54189040" w14:textId="097B7919" w:rsidR="001E586A" w:rsidRPr="000B08BA" w:rsidRDefault="0016269A" w:rsidP="00442BAD">
            <w:pPr>
              <w:rPr>
                <w:sz w:val="18"/>
                <w:szCs w:val="18"/>
                <w:lang w:eastAsia="ja-JP"/>
              </w:rPr>
            </w:pPr>
            <w:r>
              <w:rPr>
                <w:sz w:val="18"/>
                <w:szCs w:val="18"/>
                <w:lang w:eastAsia="ja-JP"/>
              </w:rPr>
              <w:t>De</w:t>
            </w:r>
            <w:r w:rsidRPr="008F144D">
              <w:rPr>
                <w:sz w:val="18"/>
                <w:szCs w:val="18"/>
                <w:lang w:eastAsia="ja-JP"/>
              </w:rPr>
              <w:t>coder input/output distribution</w:t>
            </w:r>
            <w:r>
              <w:rPr>
                <w:sz w:val="18"/>
                <w:szCs w:val="18"/>
                <w:lang w:eastAsia="ja-JP"/>
              </w:rPr>
              <w:t>, if monitored at NW-side</w:t>
            </w:r>
          </w:p>
          <w:p w14:paraId="4D62BC4B" w14:textId="77777777" w:rsidR="001E586A" w:rsidRPr="000B08BA" w:rsidRDefault="001E586A" w:rsidP="00442BAD">
            <w:pPr>
              <w:rPr>
                <w:rFonts w:cs="Arial"/>
                <w:bCs/>
                <w:iCs/>
                <w:sz w:val="18"/>
                <w:szCs w:val="18"/>
                <w:lang w:val="en-GB"/>
              </w:rPr>
            </w:pPr>
          </w:p>
        </w:tc>
        <w:tc>
          <w:tcPr>
            <w:tcW w:w="2161" w:type="dxa"/>
          </w:tcPr>
          <w:p w14:paraId="5FDE694D" w14:textId="77777777" w:rsidR="001E586A" w:rsidRPr="000B08BA" w:rsidRDefault="001E586A" w:rsidP="00442BAD">
            <w:pPr>
              <w:rPr>
                <w:rFonts w:cs="Arial"/>
                <w:bCs/>
                <w:iCs/>
                <w:sz w:val="18"/>
                <w:szCs w:val="18"/>
                <w:lang w:val="en-GB"/>
              </w:rPr>
            </w:pPr>
            <w:r w:rsidRPr="000B08BA">
              <w:rPr>
                <w:rFonts w:cs="Arial"/>
                <w:bCs/>
                <w:iCs/>
                <w:sz w:val="18"/>
                <w:szCs w:val="18"/>
                <w:lang w:val="en-GB"/>
              </w:rPr>
              <w:t>No additional signalling overhead for obtaining input/output data</w:t>
            </w:r>
          </w:p>
          <w:p w14:paraId="727AA9ED" w14:textId="77777777" w:rsidR="001E586A" w:rsidRPr="000B08BA" w:rsidRDefault="001E586A" w:rsidP="00442BAD">
            <w:pPr>
              <w:rPr>
                <w:rFonts w:cs="Arial"/>
                <w:bCs/>
                <w:iCs/>
                <w:sz w:val="18"/>
                <w:szCs w:val="18"/>
                <w:lang w:val="en-GB"/>
              </w:rPr>
            </w:pPr>
            <w:r w:rsidRPr="000B08BA">
              <w:rPr>
                <w:rFonts w:cs="Arial"/>
                <w:bCs/>
                <w:iCs/>
                <w:sz w:val="18"/>
                <w:szCs w:val="18"/>
                <w:lang w:val="en-GB"/>
              </w:rPr>
              <w:t>Shorter latency for obtaining data samples for model monitoring</w:t>
            </w:r>
          </w:p>
          <w:p w14:paraId="66D5EC12" w14:textId="77777777" w:rsidR="001E586A" w:rsidRPr="000B08BA" w:rsidRDefault="001E586A" w:rsidP="00442BAD">
            <w:pPr>
              <w:rPr>
                <w:rFonts w:cs="Arial"/>
                <w:sz w:val="18"/>
                <w:szCs w:val="18"/>
                <w:lang w:eastAsia="ja-JP"/>
              </w:rPr>
            </w:pPr>
            <w:r w:rsidRPr="000B08BA">
              <w:rPr>
                <w:sz w:val="18"/>
                <w:szCs w:val="18"/>
                <w:lang w:eastAsia="ja-JP"/>
              </w:rPr>
              <w:t>Frequent monitoring possible</w:t>
            </w:r>
          </w:p>
        </w:tc>
        <w:tc>
          <w:tcPr>
            <w:tcW w:w="3538" w:type="dxa"/>
          </w:tcPr>
          <w:p w14:paraId="1A5C6D4E" w14:textId="357473BA" w:rsidR="006760B8" w:rsidRDefault="006760B8" w:rsidP="00442BAD">
            <w:pPr>
              <w:rPr>
                <w:rFonts w:cs="Arial"/>
                <w:bCs/>
                <w:iCs/>
                <w:sz w:val="18"/>
                <w:szCs w:val="18"/>
                <w:lang w:val="en-GB"/>
              </w:rPr>
            </w:pPr>
            <w:r>
              <w:rPr>
                <w:rFonts w:cs="Arial"/>
                <w:bCs/>
                <w:iCs/>
                <w:sz w:val="18"/>
                <w:szCs w:val="18"/>
                <w:lang w:val="en-GB"/>
              </w:rPr>
              <w:t xml:space="preserve">Data drift detected only at one-side of the model does not necessarily mean that </w:t>
            </w:r>
            <w:r w:rsidR="00143A7D">
              <w:rPr>
                <w:rFonts w:cs="Arial"/>
                <w:bCs/>
                <w:iCs/>
                <w:sz w:val="18"/>
                <w:szCs w:val="18"/>
                <w:lang w:val="en-GB"/>
              </w:rPr>
              <w:t xml:space="preserve">the two-sided </w:t>
            </w:r>
            <w:r>
              <w:rPr>
                <w:rFonts w:cs="Arial"/>
                <w:bCs/>
                <w:iCs/>
                <w:sz w:val="18"/>
                <w:szCs w:val="18"/>
                <w:lang w:val="en-GB"/>
              </w:rPr>
              <w:t>model does not work</w:t>
            </w:r>
            <w:r w:rsidR="009F4629">
              <w:rPr>
                <w:rFonts w:cs="Arial"/>
                <w:bCs/>
                <w:iCs/>
                <w:sz w:val="18"/>
                <w:szCs w:val="18"/>
                <w:lang w:val="en-GB"/>
              </w:rPr>
              <w:t xml:space="preserve"> well</w:t>
            </w:r>
          </w:p>
          <w:p w14:paraId="7B092C7C" w14:textId="058F93DA" w:rsidR="00D72F12" w:rsidRPr="000B08BA" w:rsidRDefault="001E586A" w:rsidP="00442BAD">
            <w:pPr>
              <w:rPr>
                <w:rFonts w:cs="Arial"/>
                <w:bCs/>
                <w:iCs/>
                <w:sz w:val="18"/>
                <w:szCs w:val="18"/>
                <w:lang w:val="en-GB"/>
              </w:rPr>
            </w:pPr>
            <w:r w:rsidRPr="000B08BA">
              <w:rPr>
                <w:rFonts w:cs="Arial"/>
                <w:bCs/>
                <w:iCs/>
                <w:sz w:val="18"/>
                <w:szCs w:val="18"/>
                <w:lang w:val="en-GB"/>
              </w:rPr>
              <w:t xml:space="preserve">May not reflect model performance as </w:t>
            </w:r>
            <w:r w:rsidR="004D5E82">
              <w:rPr>
                <w:rFonts w:cs="Arial"/>
                <w:bCs/>
                <w:iCs/>
                <w:sz w:val="18"/>
                <w:szCs w:val="18"/>
                <w:lang w:val="en-GB"/>
              </w:rPr>
              <w:t>good</w:t>
            </w:r>
            <w:r w:rsidRPr="000B08BA">
              <w:rPr>
                <w:rFonts w:cs="Arial"/>
                <w:bCs/>
                <w:iCs/>
                <w:sz w:val="18"/>
                <w:szCs w:val="18"/>
                <w:lang w:val="en-GB"/>
              </w:rPr>
              <w:t xml:space="preserve"> as </w:t>
            </w:r>
            <w:r w:rsidR="006760B8">
              <w:rPr>
                <w:rFonts w:cs="Arial"/>
                <w:bCs/>
                <w:iCs/>
                <w:sz w:val="18"/>
                <w:szCs w:val="18"/>
                <w:lang w:val="en-GB"/>
              </w:rPr>
              <w:t>intermediate-KPI</w:t>
            </w:r>
            <w:r>
              <w:rPr>
                <w:rFonts w:cs="Arial"/>
                <w:bCs/>
                <w:iCs/>
                <w:sz w:val="18"/>
                <w:szCs w:val="18"/>
                <w:lang w:val="en-GB"/>
              </w:rPr>
              <w:t>-based methods</w:t>
            </w:r>
          </w:p>
          <w:p w14:paraId="02A6E14A" w14:textId="64835210" w:rsidR="001E586A" w:rsidRPr="000B08BA" w:rsidRDefault="001E586A" w:rsidP="00442BAD">
            <w:pPr>
              <w:rPr>
                <w:rFonts w:cs="Arial"/>
                <w:bCs/>
                <w:iCs/>
                <w:sz w:val="18"/>
                <w:szCs w:val="18"/>
                <w:lang w:val="en-GB"/>
              </w:rPr>
            </w:pPr>
            <w:r w:rsidRPr="000B08BA">
              <w:rPr>
                <w:rFonts w:cs="Arial"/>
                <w:bCs/>
                <w:iCs/>
                <w:sz w:val="18"/>
                <w:szCs w:val="18"/>
                <w:lang w:val="en-GB"/>
              </w:rPr>
              <w:t>May not reflect system performance as</w:t>
            </w:r>
            <w:r w:rsidR="00510AD3">
              <w:rPr>
                <w:rFonts w:cs="Arial"/>
                <w:bCs/>
                <w:iCs/>
                <w:sz w:val="18"/>
                <w:szCs w:val="18"/>
                <w:lang w:val="en-GB"/>
              </w:rPr>
              <w:t xml:space="preserve"> </w:t>
            </w:r>
            <w:r w:rsidR="004D5E82">
              <w:rPr>
                <w:rFonts w:cs="Arial"/>
                <w:bCs/>
                <w:iCs/>
                <w:sz w:val="18"/>
                <w:szCs w:val="18"/>
                <w:lang w:val="en-GB"/>
              </w:rPr>
              <w:t>good</w:t>
            </w:r>
            <w:r w:rsidRPr="000B08BA">
              <w:rPr>
                <w:rFonts w:cs="Arial"/>
                <w:bCs/>
                <w:iCs/>
                <w:sz w:val="18"/>
                <w:szCs w:val="18"/>
                <w:lang w:val="en-GB"/>
              </w:rPr>
              <w:t xml:space="preserve"> as </w:t>
            </w:r>
            <w:r>
              <w:rPr>
                <w:rFonts w:cs="Arial"/>
                <w:bCs/>
                <w:iCs/>
                <w:sz w:val="18"/>
                <w:szCs w:val="18"/>
                <w:lang w:val="en-GB"/>
              </w:rPr>
              <w:t>system/link performance metric(s) based methods</w:t>
            </w:r>
            <w:r w:rsidR="00D72F12">
              <w:rPr>
                <w:rFonts w:cs="Arial"/>
                <w:bCs/>
                <w:iCs/>
                <w:sz w:val="18"/>
                <w:szCs w:val="18"/>
                <w:lang w:val="en-GB"/>
              </w:rPr>
              <w:t xml:space="preserve"> and can only capture SU-MIMO performance</w:t>
            </w:r>
          </w:p>
          <w:p w14:paraId="571D899B" w14:textId="77777777" w:rsidR="001E586A" w:rsidRPr="000B08BA" w:rsidRDefault="001E586A" w:rsidP="00442BAD">
            <w:pPr>
              <w:rPr>
                <w:rFonts w:cs="Arial"/>
                <w:bCs/>
                <w:iCs/>
                <w:sz w:val="18"/>
                <w:szCs w:val="18"/>
                <w:lang w:val="en-GB"/>
              </w:rPr>
            </w:pPr>
            <w:r w:rsidRPr="000B08BA">
              <w:rPr>
                <w:rFonts w:cs="Arial"/>
                <w:bCs/>
                <w:iCs/>
                <w:sz w:val="18"/>
                <w:szCs w:val="18"/>
                <w:lang w:val="en-GB"/>
              </w:rPr>
              <w:t>To achieve reliable model failure detection, many samples may be required to calculate statistical metrics. This may lead to</w:t>
            </w:r>
          </w:p>
          <w:p w14:paraId="2334E238" w14:textId="77777777" w:rsidR="001E586A" w:rsidRPr="000B08BA" w:rsidRDefault="001E586A" w:rsidP="001E586A">
            <w:pPr>
              <w:numPr>
                <w:ilvl w:val="0"/>
                <w:numId w:val="30"/>
              </w:numPr>
              <w:spacing w:after="0"/>
              <w:rPr>
                <w:rFonts w:eastAsia="Calibri" w:cs="Arial"/>
                <w:sz w:val="18"/>
                <w:szCs w:val="18"/>
                <w:lang w:val="en-GB"/>
              </w:rPr>
            </w:pPr>
            <w:r w:rsidRPr="000B08BA">
              <w:rPr>
                <w:rFonts w:eastAsia="Calibri" w:cs="Arial"/>
                <w:bCs/>
                <w:iCs/>
                <w:sz w:val="18"/>
                <w:szCs w:val="18"/>
                <w:lang w:val="en-GB"/>
              </w:rPr>
              <w:lastRenderedPageBreak/>
              <w:t>Potential high complexity (computation and memory cost)</w:t>
            </w:r>
          </w:p>
          <w:p w14:paraId="3ED73FD5" w14:textId="77777777" w:rsidR="001E586A" w:rsidRPr="000B08BA" w:rsidRDefault="001E586A" w:rsidP="001E586A">
            <w:pPr>
              <w:numPr>
                <w:ilvl w:val="0"/>
                <w:numId w:val="30"/>
              </w:numPr>
              <w:spacing w:after="0"/>
              <w:rPr>
                <w:rFonts w:ascii="Calibri" w:eastAsia="Calibri" w:hAnsi="Calibri" w:cs="Arial"/>
                <w:sz w:val="18"/>
                <w:szCs w:val="18"/>
                <w:lang w:val="x-none" w:eastAsia="ja-JP"/>
              </w:rPr>
            </w:pPr>
            <w:r w:rsidRPr="000B08BA">
              <w:rPr>
                <w:rFonts w:eastAsia="Calibri" w:cs="Arial"/>
                <w:bCs/>
                <w:iCs/>
                <w:sz w:val="18"/>
                <w:szCs w:val="18"/>
                <w:lang w:val="en-GB"/>
              </w:rPr>
              <w:t xml:space="preserve">Potential long monitoring window, hence, increased latency from model failure occurs to detecting the failure </w:t>
            </w:r>
          </w:p>
        </w:tc>
      </w:tr>
      <w:tr w:rsidR="00512088" w:rsidRPr="000B08BA" w14:paraId="097FA31E" w14:textId="77777777" w:rsidTr="00566B81">
        <w:tc>
          <w:tcPr>
            <w:tcW w:w="1311" w:type="dxa"/>
          </w:tcPr>
          <w:p w14:paraId="4E379CBF" w14:textId="5E0184AA" w:rsidR="00AA6ADE" w:rsidRPr="000B08BA" w:rsidRDefault="00260598" w:rsidP="00442BAD">
            <w:pPr>
              <w:rPr>
                <w:rFonts w:cs="Arial"/>
                <w:bCs/>
                <w:iCs/>
                <w:sz w:val="18"/>
                <w:szCs w:val="18"/>
                <w:lang w:val="en-GB"/>
              </w:rPr>
            </w:pPr>
            <w:r>
              <w:rPr>
                <w:rFonts w:cs="Arial"/>
                <w:bCs/>
                <w:iCs/>
                <w:sz w:val="18"/>
                <w:szCs w:val="18"/>
                <w:lang w:val="en-GB"/>
              </w:rPr>
              <w:lastRenderedPageBreak/>
              <w:t>Intermediate KPI</w:t>
            </w:r>
            <w:r w:rsidR="00CF6686">
              <w:rPr>
                <w:rFonts w:cs="Arial"/>
                <w:bCs/>
                <w:iCs/>
                <w:sz w:val="18"/>
                <w:szCs w:val="18"/>
                <w:lang w:val="en-GB"/>
              </w:rPr>
              <w:t>(s)</w:t>
            </w:r>
          </w:p>
        </w:tc>
        <w:tc>
          <w:tcPr>
            <w:tcW w:w="1312" w:type="dxa"/>
          </w:tcPr>
          <w:p w14:paraId="46853BB4" w14:textId="624F2E39" w:rsidR="00AA6ADE" w:rsidRPr="000B08BA" w:rsidRDefault="007D5A13" w:rsidP="00442BAD">
            <w:pPr>
              <w:rPr>
                <w:rFonts w:cs="Arial"/>
                <w:sz w:val="18"/>
                <w:szCs w:val="18"/>
                <w:lang w:eastAsia="ja-JP"/>
              </w:rPr>
            </w:pPr>
            <w:r>
              <w:rPr>
                <w:rFonts w:cs="Arial"/>
                <w:sz w:val="18"/>
                <w:szCs w:val="18"/>
                <w:lang w:eastAsia="ja-JP"/>
              </w:rPr>
              <w:t>Intermediate KPI</w:t>
            </w:r>
            <w:r w:rsidR="00510A6E">
              <w:rPr>
                <w:rFonts w:cs="Arial"/>
                <w:sz w:val="18"/>
                <w:szCs w:val="18"/>
                <w:lang w:eastAsia="ja-JP"/>
              </w:rPr>
              <w:t xml:space="preserve"> (e.g., SGCS or loss) calculated based on output CSI and target CSI</w:t>
            </w:r>
          </w:p>
        </w:tc>
        <w:tc>
          <w:tcPr>
            <w:tcW w:w="1312" w:type="dxa"/>
          </w:tcPr>
          <w:p w14:paraId="00504CF3" w14:textId="4DCB6498" w:rsidR="00AA6ADE" w:rsidRDefault="00856892" w:rsidP="0016269A">
            <w:pPr>
              <w:rPr>
                <w:sz w:val="18"/>
                <w:szCs w:val="18"/>
                <w:lang w:eastAsia="ja-JP"/>
              </w:rPr>
            </w:pPr>
            <w:r>
              <w:rPr>
                <w:sz w:val="18"/>
                <w:szCs w:val="18"/>
                <w:lang w:eastAsia="ja-JP"/>
              </w:rPr>
              <w:t>{output CSI, target CSI} data samples for deriving intermediate KPIs</w:t>
            </w:r>
          </w:p>
        </w:tc>
        <w:tc>
          <w:tcPr>
            <w:tcW w:w="2161" w:type="dxa"/>
          </w:tcPr>
          <w:p w14:paraId="5F48D4EC" w14:textId="40C0310E" w:rsidR="00267289" w:rsidRPr="00267289" w:rsidRDefault="00267289" w:rsidP="00267289">
            <w:pPr>
              <w:rPr>
                <w:rFonts w:cs="Arial"/>
                <w:bCs/>
                <w:iCs/>
                <w:sz w:val="18"/>
                <w:szCs w:val="18"/>
                <w:lang w:val="en-GB"/>
              </w:rPr>
            </w:pPr>
            <w:r w:rsidRPr="00267289">
              <w:rPr>
                <w:rFonts w:cs="Arial"/>
                <w:bCs/>
                <w:iCs/>
                <w:sz w:val="18"/>
                <w:szCs w:val="18"/>
                <w:lang w:val="en-GB"/>
              </w:rPr>
              <w:t xml:space="preserve">Metric </w:t>
            </w:r>
            <w:r w:rsidR="00B414EF">
              <w:rPr>
                <w:rFonts w:cs="Arial"/>
                <w:bCs/>
                <w:iCs/>
                <w:sz w:val="18"/>
                <w:szCs w:val="18"/>
                <w:lang w:val="en-GB"/>
              </w:rPr>
              <w:t xml:space="preserve">may </w:t>
            </w:r>
            <w:r w:rsidRPr="00267289">
              <w:rPr>
                <w:rFonts w:cs="Arial"/>
                <w:bCs/>
                <w:iCs/>
                <w:sz w:val="18"/>
                <w:szCs w:val="18"/>
                <w:lang w:val="en-GB"/>
              </w:rPr>
              <w:t>reflect</w:t>
            </w:r>
            <w:r w:rsidR="00B414EF">
              <w:rPr>
                <w:rFonts w:cs="Arial"/>
                <w:bCs/>
                <w:iCs/>
                <w:sz w:val="18"/>
                <w:szCs w:val="18"/>
                <w:lang w:val="en-GB"/>
              </w:rPr>
              <w:t xml:space="preserve"> </w:t>
            </w:r>
            <w:r w:rsidRPr="00267289">
              <w:rPr>
                <w:rFonts w:cs="Arial"/>
                <w:bCs/>
                <w:iCs/>
                <w:sz w:val="18"/>
                <w:szCs w:val="18"/>
                <w:lang w:val="en-GB"/>
              </w:rPr>
              <w:t>the model</w:t>
            </w:r>
            <w:r w:rsidR="00B414EF">
              <w:rPr>
                <w:rFonts w:cs="Arial"/>
                <w:bCs/>
                <w:iCs/>
                <w:sz w:val="18"/>
                <w:szCs w:val="18"/>
                <w:lang w:val="en-GB"/>
              </w:rPr>
              <w:t>s</w:t>
            </w:r>
            <w:r w:rsidRPr="00267289">
              <w:rPr>
                <w:rFonts w:cs="Arial"/>
                <w:bCs/>
                <w:iCs/>
                <w:sz w:val="18"/>
                <w:szCs w:val="18"/>
                <w:lang w:val="en-GB"/>
              </w:rPr>
              <w:t xml:space="preserve"> </w:t>
            </w:r>
            <w:r w:rsidR="007E3332">
              <w:rPr>
                <w:rFonts w:cs="Arial"/>
                <w:bCs/>
                <w:iCs/>
                <w:sz w:val="18"/>
                <w:szCs w:val="18"/>
                <w:lang w:val="en-GB"/>
              </w:rPr>
              <w:t xml:space="preserve">SU-MIMO </w:t>
            </w:r>
            <w:r w:rsidRPr="00267289">
              <w:rPr>
                <w:rFonts w:cs="Arial"/>
                <w:bCs/>
                <w:iCs/>
                <w:sz w:val="18"/>
                <w:szCs w:val="18"/>
                <w:lang w:val="en-GB"/>
              </w:rPr>
              <w:t>performance well</w:t>
            </w:r>
            <w:r w:rsidR="009646E1">
              <w:rPr>
                <w:rFonts w:cs="Arial"/>
                <w:bCs/>
                <w:iCs/>
                <w:sz w:val="18"/>
                <w:szCs w:val="18"/>
                <w:lang w:val="en-GB"/>
              </w:rPr>
              <w:t xml:space="preserve"> (provided that a </w:t>
            </w:r>
            <w:r w:rsidR="007E3332">
              <w:rPr>
                <w:rFonts w:cs="Arial"/>
                <w:bCs/>
                <w:iCs/>
                <w:sz w:val="18"/>
                <w:szCs w:val="18"/>
                <w:lang w:val="en-GB"/>
              </w:rPr>
              <w:t>good metric can be found also for rank&gt;1)</w:t>
            </w:r>
          </w:p>
          <w:p w14:paraId="081D4ED5" w14:textId="77777777" w:rsidR="00267289" w:rsidRPr="00267289" w:rsidRDefault="00267289" w:rsidP="00267289">
            <w:pPr>
              <w:rPr>
                <w:rFonts w:cs="Arial"/>
                <w:bCs/>
                <w:iCs/>
                <w:sz w:val="18"/>
                <w:szCs w:val="18"/>
                <w:lang w:val="en-GB"/>
              </w:rPr>
            </w:pPr>
            <w:r w:rsidRPr="00267289">
              <w:rPr>
                <w:rFonts w:cs="Arial"/>
                <w:bCs/>
                <w:iCs/>
                <w:sz w:val="18"/>
                <w:szCs w:val="18"/>
                <w:lang w:val="en-GB"/>
              </w:rPr>
              <w:t>Expect to provide more reliable model performance information</w:t>
            </w:r>
          </w:p>
          <w:p w14:paraId="23A4B09D" w14:textId="676606D6" w:rsidR="00AA6ADE" w:rsidRPr="000B08BA" w:rsidRDefault="00267289" w:rsidP="00267289">
            <w:pPr>
              <w:rPr>
                <w:rFonts w:cs="Arial"/>
                <w:bCs/>
                <w:iCs/>
                <w:sz w:val="18"/>
                <w:szCs w:val="18"/>
                <w:lang w:val="en-GB"/>
              </w:rPr>
            </w:pPr>
            <w:r w:rsidRPr="00267289">
              <w:rPr>
                <w:rFonts w:cs="Arial"/>
                <w:bCs/>
                <w:iCs/>
                <w:sz w:val="18"/>
                <w:szCs w:val="18"/>
                <w:lang w:val="en-GB"/>
              </w:rPr>
              <w:t>Can be used to check model performance occasionally or periodically (but with a relatively long periodicity)</w:t>
            </w:r>
          </w:p>
        </w:tc>
        <w:tc>
          <w:tcPr>
            <w:tcW w:w="3538" w:type="dxa"/>
          </w:tcPr>
          <w:p w14:paraId="1B93257F" w14:textId="4C85D488" w:rsidR="0038405F" w:rsidRPr="0038405F" w:rsidRDefault="0038405F" w:rsidP="0038405F">
            <w:pPr>
              <w:rPr>
                <w:rFonts w:cs="Arial"/>
                <w:bCs/>
                <w:iCs/>
                <w:sz w:val="18"/>
                <w:szCs w:val="18"/>
                <w:lang w:val="en-GB"/>
              </w:rPr>
            </w:pPr>
            <w:r w:rsidRPr="0038405F">
              <w:rPr>
                <w:rFonts w:cs="Arial"/>
                <w:bCs/>
                <w:iCs/>
                <w:sz w:val="18"/>
                <w:szCs w:val="18"/>
                <w:lang w:val="en-GB"/>
              </w:rPr>
              <w:t>To achieve reliable model failure detection, many samples may be required to calculate statistical metrics.</w:t>
            </w:r>
            <w:r w:rsidR="005555C1">
              <w:rPr>
                <w:rFonts w:cs="Arial"/>
                <w:bCs/>
                <w:iCs/>
                <w:sz w:val="18"/>
                <w:szCs w:val="18"/>
                <w:lang w:val="en-GB"/>
              </w:rPr>
              <w:t xml:space="preserve"> </w:t>
            </w:r>
            <w:r w:rsidRPr="0038405F">
              <w:rPr>
                <w:rFonts w:cs="Arial"/>
                <w:bCs/>
                <w:iCs/>
                <w:sz w:val="18"/>
                <w:szCs w:val="18"/>
                <w:lang w:val="en-GB"/>
              </w:rPr>
              <w:t>Frequent monitoring degrades the usability of the model.</w:t>
            </w:r>
          </w:p>
          <w:p w14:paraId="0B6488AA" w14:textId="77777777" w:rsidR="00AA6ADE" w:rsidRDefault="0038405F" w:rsidP="0038405F">
            <w:pPr>
              <w:rPr>
                <w:rFonts w:cs="Arial"/>
                <w:bCs/>
                <w:iCs/>
                <w:sz w:val="18"/>
                <w:szCs w:val="18"/>
                <w:lang w:val="en-GB"/>
              </w:rPr>
            </w:pPr>
            <w:r w:rsidRPr="0038405F">
              <w:rPr>
                <w:rFonts w:cs="Arial"/>
                <w:bCs/>
                <w:iCs/>
                <w:sz w:val="18"/>
                <w:szCs w:val="18"/>
                <w:lang w:val="en-GB"/>
              </w:rPr>
              <w:t xml:space="preserve">May not reflect the system performance very well (e.g., a higher </w:t>
            </w:r>
            <w:r w:rsidR="00620884">
              <w:rPr>
                <w:rFonts w:cs="Arial"/>
                <w:bCs/>
                <w:iCs/>
                <w:sz w:val="18"/>
                <w:szCs w:val="18"/>
                <w:lang w:val="en-GB"/>
              </w:rPr>
              <w:t>SGCS</w:t>
            </w:r>
            <w:r w:rsidRPr="0038405F">
              <w:rPr>
                <w:rFonts w:cs="Arial"/>
                <w:bCs/>
                <w:iCs/>
                <w:sz w:val="18"/>
                <w:szCs w:val="18"/>
                <w:lang w:val="en-GB"/>
              </w:rPr>
              <w:t xml:space="preserve"> does not necessarily mean a better system</w:t>
            </w:r>
            <w:r w:rsidR="00240A8A">
              <w:rPr>
                <w:rFonts w:cs="Arial"/>
                <w:bCs/>
                <w:iCs/>
                <w:sz w:val="18"/>
                <w:szCs w:val="18"/>
                <w:lang w:val="en-GB"/>
              </w:rPr>
              <w:t>/link</w:t>
            </w:r>
            <w:r w:rsidRPr="0038405F">
              <w:rPr>
                <w:rFonts w:cs="Arial"/>
                <w:bCs/>
                <w:iCs/>
                <w:sz w:val="18"/>
                <w:szCs w:val="18"/>
                <w:lang w:val="en-GB"/>
              </w:rPr>
              <w:t xml:space="preserve"> KPI)</w:t>
            </w:r>
          </w:p>
          <w:p w14:paraId="00184292" w14:textId="5CA5F33C" w:rsidR="00B37BF7" w:rsidRDefault="00B37BF7" w:rsidP="0038405F">
            <w:pPr>
              <w:rPr>
                <w:rFonts w:cs="Arial"/>
                <w:bCs/>
                <w:iCs/>
                <w:sz w:val="18"/>
                <w:szCs w:val="18"/>
                <w:lang w:val="en-GB"/>
              </w:rPr>
            </w:pPr>
            <w:r>
              <w:rPr>
                <w:rFonts w:cs="Arial"/>
                <w:bCs/>
                <w:iCs/>
                <w:sz w:val="18"/>
                <w:szCs w:val="18"/>
                <w:lang w:val="en-GB"/>
              </w:rPr>
              <w:t>Unable to capture the MU-MIMO system performance which is the ultimate measure of these CSI enhancements</w:t>
            </w:r>
          </w:p>
        </w:tc>
      </w:tr>
    </w:tbl>
    <w:p w14:paraId="1994A26A" w14:textId="77777777" w:rsidR="005E04A5" w:rsidRPr="00A74D7A" w:rsidRDefault="005E04A5" w:rsidP="001E586A"/>
    <w:p w14:paraId="3CB69A38" w14:textId="705EA71F" w:rsidR="00CE1F66" w:rsidRDefault="005D4D30" w:rsidP="00CE1F66">
      <w:pPr>
        <w:pStyle w:val="Heading3"/>
      </w:pPr>
      <w:r>
        <w:t>2.4.1</w:t>
      </w:r>
      <w:r w:rsidR="00804B03">
        <w:t xml:space="preserve">. </w:t>
      </w:r>
      <w:r w:rsidR="00A47D92">
        <w:t>Pe</w:t>
      </w:r>
      <w:r w:rsidR="0018772F">
        <w:t>rformance monitoring at the</w:t>
      </w:r>
      <w:r w:rsidR="00804B03">
        <w:t xml:space="preserve"> NW-side </w:t>
      </w:r>
    </w:p>
    <w:p w14:paraId="172FD484" w14:textId="7A3E4D17" w:rsidR="00F25A92" w:rsidRDefault="00AA096B" w:rsidP="00AA1F00">
      <w:pPr>
        <w:pStyle w:val="BodyText"/>
      </w:pPr>
      <w:r>
        <w:t xml:space="preserve">As discussed </w:t>
      </w:r>
      <w:r w:rsidR="002171F1">
        <w:t>in pervious sections</w:t>
      </w:r>
      <w:r>
        <w:t xml:space="preserve">, </w:t>
      </w:r>
      <w:r w:rsidR="00C50113">
        <w:t xml:space="preserve">to enable a gNB serving multiple UEs simultaneously and keep implementation efficiency, </w:t>
      </w:r>
      <w:proofErr w:type="gramStart"/>
      <w:r w:rsidR="00C50113">
        <w:t>cost</w:t>
      </w:r>
      <w:proofErr w:type="gramEnd"/>
      <w:r w:rsidR="00C50113">
        <w:t xml:space="preserve"> and complexity feasible at the NW side, it is required that a </w:t>
      </w:r>
      <w:r w:rsidR="00104CD9">
        <w:t>single</w:t>
      </w:r>
      <w:r w:rsidR="00C50113">
        <w:t xml:space="preserve"> model is operated at the gNB side, regardless of the models operated in different UEs with different vendor versions or/and chipset versions. </w:t>
      </w:r>
      <w:r w:rsidR="00462321">
        <w:t xml:space="preserve">Any new models to be deployed at the UE-sided must be trained, </w:t>
      </w:r>
      <w:proofErr w:type="gramStart"/>
      <w:r w:rsidR="00462321">
        <w:t>validated</w:t>
      </w:r>
      <w:proofErr w:type="gramEnd"/>
      <w:r w:rsidR="00462321">
        <w:t xml:space="preserve"> and properly tested together with the single model at the NW-side before being deployed at the UEs.</w:t>
      </w:r>
      <w:r w:rsidR="00FE0CED">
        <w:t xml:space="preserve"> Hence, the performance monitoring of the two-sided CSI-compression </w:t>
      </w:r>
      <w:r w:rsidR="00CA25DC">
        <w:t xml:space="preserve">AI/ML model is expected to be performance at the NW-side. The </w:t>
      </w:r>
      <w:r w:rsidR="00B66539">
        <w:t>feature/</w:t>
      </w:r>
      <w:r w:rsidR="00C33048">
        <w:t>functionality related</w:t>
      </w:r>
      <w:r w:rsidR="00B66539">
        <w:t xml:space="preserve"> </w:t>
      </w:r>
      <w:r w:rsidR="00804127">
        <w:t>system/link/eventual KPIs</w:t>
      </w:r>
      <w:r w:rsidR="00D05F8C">
        <w:t xml:space="preserve"> together with </w:t>
      </w:r>
      <w:r w:rsidR="00874AE4">
        <w:t>the intermediate KPI</w:t>
      </w:r>
      <w:r w:rsidR="009D71D1">
        <w:t>s</w:t>
      </w:r>
      <w:r w:rsidR="007B7F90">
        <w:t xml:space="preserve"> can be used by the NW to monitor the two-sided CSI-compression model.</w:t>
      </w:r>
    </w:p>
    <w:p w14:paraId="142E1B7F" w14:textId="77777777" w:rsidR="00C55585" w:rsidRDefault="00AA1F00" w:rsidP="00AA1F00">
      <w:pPr>
        <w:pStyle w:val="BodyText"/>
      </w:pPr>
      <w:r>
        <w:t>T</w:t>
      </w:r>
      <w:r w:rsidRPr="002D73D4">
        <w:t>he system/link</w:t>
      </w:r>
      <w:r w:rsidR="00305E70">
        <w:t>/eventual KPI</w:t>
      </w:r>
      <w:r w:rsidRPr="002D73D4">
        <w:t xml:space="preserve"> (e.g., throughput</w:t>
      </w:r>
      <w:r w:rsidR="00305E70">
        <w:t xml:space="preserve">, </w:t>
      </w:r>
      <w:r w:rsidRPr="002D73D4">
        <w:t>SNR</w:t>
      </w:r>
      <w:r w:rsidR="00305E70">
        <w:t xml:space="preserve">, </w:t>
      </w:r>
      <w:r>
        <w:t>ACK-NACK</w:t>
      </w:r>
      <w:r w:rsidR="00305E70">
        <w:t>, BLER</w:t>
      </w:r>
      <w:r w:rsidRPr="002D73D4">
        <w:t>) based monitoring method</w:t>
      </w:r>
      <w:r>
        <w:t xml:space="preserve"> </w:t>
      </w:r>
      <w:r w:rsidRPr="002D73D4">
        <w:t xml:space="preserve">can be used by the NW </w:t>
      </w:r>
      <w:r w:rsidR="008553EF">
        <w:t>to</w:t>
      </w:r>
      <w:r>
        <w:t xml:space="preserve"> detect potential </w:t>
      </w:r>
      <w:r w:rsidRPr="002D73D4">
        <w:t xml:space="preserve">AI/ML </w:t>
      </w:r>
      <w:r>
        <w:t xml:space="preserve">CSI-compression </w:t>
      </w:r>
      <w:r w:rsidR="00305E70">
        <w:t>feature/</w:t>
      </w:r>
      <w:r>
        <w:t>functionality</w:t>
      </w:r>
      <w:r w:rsidRPr="002D73D4">
        <w:t xml:space="preserve"> </w:t>
      </w:r>
      <w:r>
        <w:t>performance</w:t>
      </w:r>
      <w:r w:rsidRPr="002D73D4">
        <w:t xml:space="preserve"> degradation, thereby, triggering model LCM actions (e.g., model fallback) or/and perform</w:t>
      </w:r>
      <w:r>
        <w:t>ing</w:t>
      </w:r>
      <w:r w:rsidRPr="002D73D4">
        <w:t xml:space="preserve"> </w:t>
      </w:r>
      <w:r>
        <w:t xml:space="preserve">further </w:t>
      </w:r>
      <w:r w:rsidRPr="002D73D4">
        <w:t xml:space="preserve">error cause analysis (e.g., whether </w:t>
      </w:r>
      <w:r>
        <w:t xml:space="preserve">the system/link </w:t>
      </w:r>
      <w:r w:rsidRPr="002D73D4">
        <w:t xml:space="preserve">performance degradation is caused by the AI/ML </w:t>
      </w:r>
      <w:r>
        <w:t>CSI-compression functionality</w:t>
      </w:r>
      <w:r w:rsidRPr="002D73D4">
        <w:t xml:space="preserve"> or other issues). </w:t>
      </w:r>
      <w:r w:rsidR="00305E70">
        <w:t>T</w:t>
      </w:r>
      <w:r w:rsidR="00305E70" w:rsidRPr="002D73D4">
        <w:t>he system/link</w:t>
      </w:r>
      <w:r w:rsidR="00305E70">
        <w:t>/eventual KPI based</w:t>
      </w:r>
      <w:r w:rsidR="007A4631">
        <w:t xml:space="preserve"> monitoring methods has low complexity and no additional signaling overhead for monitoring data collection</w:t>
      </w:r>
      <w:r w:rsidR="00150C3E">
        <w:t>.</w:t>
      </w:r>
      <w:r w:rsidR="00C0724B">
        <w:t xml:space="preserve"> A large benefit is that </w:t>
      </w:r>
      <w:r w:rsidR="00C55585">
        <w:t>such</w:t>
      </w:r>
      <w:r w:rsidR="00C0724B">
        <w:t xml:space="preserve"> monitoring </w:t>
      </w:r>
      <w:r w:rsidR="00C55585">
        <w:t>on</w:t>
      </w:r>
      <w:r w:rsidR="00C0724B">
        <w:t xml:space="preserve"> the NW side can </w:t>
      </w:r>
      <w:proofErr w:type="gramStart"/>
      <w:r w:rsidR="00C0724B">
        <w:t>take into account</w:t>
      </w:r>
      <w:proofErr w:type="gramEnd"/>
      <w:r w:rsidR="00C0724B">
        <w:t xml:space="preserve"> the</w:t>
      </w:r>
      <w:r w:rsidR="00C55585">
        <w:t xml:space="preserve"> </w:t>
      </w:r>
      <w:r w:rsidR="00C0724B">
        <w:t>MU-MIMO per</w:t>
      </w:r>
      <w:r w:rsidR="00FE032C">
        <w:t>formance</w:t>
      </w:r>
      <w:r w:rsidR="00C55585">
        <w:t xml:space="preserve"> as well. </w:t>
      </w:r>
      <w:r w:rsidR="00150C3E">
        <w:t xml:space="preserve"> </w:t>
      </w:r>
    </w:p>
    <w:p w14:paraId="75ADF1D7" w14:textId="0933681F" w:rsidR="00AA1F00" w:rsidRDefault="00150C3E" w:rsidP="00AA1F00">
      <w:pPr>
        <w:pStyle w:val="BodyText"/>
      </w:pPr>
      <w:r>
        <w:t xml:space="preserve">Hence, the NW can perform frequent monitoring </w:t>
      </w:r>
      <w:r w:rsidR="00220FA3">
        <w:t xml:space="preserve">of </w:t>
      </w:r>
      <w:r w:rsidR="00E96E7F" w:rsidRPr="002D73D4">
        <w:t>system/link</w:t>
      </w:r>
      <w:r w:rsidR="00E96E7F">
        <w:t>/eventual KPIs and use it as a first step for detecting potential AI/ML functionality failure.</w:t>
      </w:r>
    </w:p>
    <w:p w14:paraId="4A5FD949" w14:textId="17F668D6" w:rsidR="00D824DD" w:rsidRPr="00E857BC" w:rsidRDefault="00225248" w:rsidP="00E857BC">
      <w:pPr>
        <w:pStyle w:val="Observation"/>
        <w:numPr>
          <w:ilvl w:val="0"/>
          <w:numId w:val="14"/>
        </w:numPr>
        <w:tabs>
          <w:tab w:val="clear" w:pos="1701"/>
        </w:tabs>
        <w:rPr>
          <w:lang w:val="en-GB"/>
        </w:rPr>
      </w:pPr>
      <w:bookmarkStart w:id="56" w:name="_Toc135046897"/>
      <w:r>
        <w:rPr>
          <w:lang w:val="en-GB"/>
        </w:rPr>
        <w:t>E</w:t>
      </w:r>
      <w:r w:rsidR="00C0611C" w:rsidRPr="00C0611C">
        <w:rPr>
          <w:lang w:val="en-GB"/>
        </w:rPr>
        <w:t>ventual KPI</w:t>
      </w:r>
      <w:r w:rsidR="0058788D">
        <w:rPr>
          <w:lang w:val="en-GB"/>
        </w:rPr>
        <w:t xml:space="preserve"> based monitoring</w:t>
      </w:r>
      <w:r w:rsidR="00C0611C" w:rsidRPr="00C0611C">
        <w:rPr>
          <w:lang w:val="en-GB"/>
        </w:rPr>
        <w:t xml:space="preserve"> </w:t>
      </w:r>
      <w:r w:rsidR="00C0611C">
        <w:rPr>
          <w:lang w:val="en-GB"/>
        </w:rPr>
        <w:t>has low comple</w:t>
      </w:r>
      <w:r w:rsidR="00807A3C">
        <w:rPr>
          <w:lang w:val="en-GB"/>
        </w:rPr>
        <w:t>xity and low overhead</w:t>
      </w:r>
      <w:r w:rsidR="006F45B8">
        <w:rPr>
          <w:lang w:val="en-GB"/>
        </w:rPr>
        <w:t xml:space="preserve"> and </w:t>
      </w:r>
      <w:r w:rsidR="00827583">
        <w:rPr>
          <w:lang w:val="en-GB"/>
        </w:rPr>
        <w:t>may</w:t>
      </w:r>
      <w:r w:rsidR="006F45B8">
        <w:rPr>
          <w:lang w:val="en-GB"/>
        </w:rPr>
        <w:t xml:space="preserve"> capture </w:t>
      </w:r>
      <w:r w:rsidR="005A18FC">
        <w:rPr>
          <w:lang w:val="en-GB"/>
        </w:rPr>
        <w:t xml:space="preserve">network </w:t>
      </w:r>
      <w:r w:rsidR="006F45B8">
        <w:rPr>
          <w:lang w:val="en-GB"/>
        </w:rPr>
        <w:t>MU-MIMO performance as well</w:t>
      </w:r>
      <w:r w:rsidR="00807A3C">
        <w:rPr>
          <w:lang w:val="en-GB"/>
        </w:rPr>
        <w:t>. T</w:t>
      </w:r>
      <w:r w:rsidR="00C0611C" w:rsidRPr="00C0611C">
        <w:rPr>
          <w:lang w:val="en-GB"/>
        </w:rPr>
        <w:t xml:space="preserve">he NW can perform frequent monitoring of </w:t>
      </w:r>
      <w:r>
        <w:rPr>
          <w:lang w:val="en-GB"/>
        </w:rPr>
        <w:t>eventual</w:t>
      </w:r>
      <w:r w:rsidR="00C0611C" w:rsidRPr="00C0611C">
        <w:rPr>
          <w:lang w:val="en-GB"/>
        </w:rPr>
        <w:t xml:space="preserve"> KPIs and use </w:t>
      </w:r>
      <w:r>
        <w:rPr>
          <w:lang w:val="en-GB"/>
        </w:rPr>
        <w:t xml:space="preserve">it </w:t>
      </w:r>
      <w:r w:rsidR="00C0611C" w:rsidRPr="00C0611C">
        <w:rPr>
          <w:lang w:val="en-GB"/>
        </w:rPr>
        <w:t xml:space="preserve">as a first step for detecting potential AI/ML </w:t>
      </w:r>
      <w:r w:rsidR="003E38B4">
        <w:rPr>
          <w:lang w:val="en-GB"/>
        </w:rPr>
        <w:t>feature/</w:t>
      </w:r>
      <w:r w:rsidR="00C0611C" w:rsidRPr="00C0611C">
        <w:rPr>
          <w:lang w:val="en-GB"/>
        </w:rPr>
        <w:t>functionality failure</w:t>
      </w:r>
      <w:r w:rsidR="00802E06">
        <w:rPr>
          <w:lang w:val="en-GB"/>
        </w:rPr>
        <w:t>.</w:t>
      </w:r>
      <w:bookmarkEnd w:id="56"/>
    </w:p>
    <w:p w14:paraId="40DF836F" w14:textId="42DDFAFA" w:rsidR="003636F8" w:rsidRDefault="001A7090" w:rsidP="00AA1F00">
      <w:pPr>
        <w:pStyle w:val="BodyText"/>
      </w:pPr>
      <w:r>
        <w:t xml:space="preserve">When detecting/predicting </w:t>
      </w:r>
      <w:r w:rsidR="002F17FE">
        <w:t xml:space="preserve">potential AI/ML functionality failure based on the observation of </w:t>
      </w:r>
      <w:r w:rsidR="003636F8">
        <w:t>eventual KPI degradation</w:t>
      </w:r>
      <w:r>
        <w:t>, the NW can configure intermediate KPI based model monitoring</w:t>
      </w:r>
      <w:r w:rsidR="00BE6EE5" w:rsidRPr="00BE6EE5">
        <w:t xml:space="preserve"> </w:t>
      </w:r>
      <w:r w:rsidR="00BE6EE5">
        <w:t>to perform further error cause analysis</w:t>
      </w:r>
      <w:r w:rsidR="003636F8">
        <w:t>. T</w:t>
      </w:r>
      <w:r w:rsidR="0066614D">
        <w:t xml:space="preserve">he NW </w:t>
      </w:r>
      <w:r w:rsidR="002F17FE">
        <w:t>may</w:t>
      </w:r>
      <w:r w:rsidR="003636F8">
        <w:t xml:space="preserve"> also</w:t>
      </w:r>
      <w:r w:rsidR="0066614D">
        <w:t xml:space="preserve"> configure periodic intermediate KPI based model monitoring</w:t>
      </w:r>
      <w:r w:rsidR="00587599">
        <w:t xml:space="preserve"> with a very large p</w:t>
      </w:r>
      <w:r w:rsidR="00C9468D">
        <w:t>eriodicity</w:t>
      </w:r>
      <w:r w:rsidR="003636F8">
        <w:t xml:space="preserve"> to do </w:t>
      </w:r>
      <w:r w:rsidR="002F17FE">
        <w:t>an</w:t>
      </w:r>
      <w:r w:rsidR="003636F8">
        <w:t xml:space="preserve"> infrequent </w:t>
      </w:r>
      <w:r w:rsidR="002F17FE">
        <w:t>monitoring</w:t>
      </w:r>
      <w:r w:rsidR="003636F8">
        <w:t xml:space="preserve"> of the </w:t>
      </w:r>
      <w:r w:rsidR="002F17FE">
        <w:t>two-side CSI-compression</w:t>
      </w:r>
      <w:r w:rsidR="003636F8">
        <w:t xml:space="preserve"> functionality performance</w:t>
      </w:r>
      <w:r w:rsidR="00C9468D">
        <w:t xml:space="preserve">. </w:t>
      </w:r>
    </w:p>
    <w:p w14:paraId="35A26CBD" w14:textId="6CA995AA" w:rsidR="00E96E7F" w:rsidRDefault="007515EC" w:rsidP="00AA1F00">
      <w:pPr>
        <w:pStyle w:val="BodyText"/>
      </w:pPr>
      <w:r>
        <w:t xml:space="preserve">Intermediate KPI based model monitoring at the NW-side </w:t>
      </w:r>
      <w:r w:rsidR="002A075F">
        <w:t>corresponds to Case 1</w:t>
      </w:r>
      <w:r w:rsidR="00A44E6F">
        <w:t>.</w:t>
      </w:r>
    </w:p>
    <w:p w14:paraId="23E7573F" w14:textId="77777777" w:rsidR="00B169D4" w:rsidRPr="00E313B9" w:rsidRDefault="00B169D4" w:rsidP="00B169D4">
      <w:pPr>
        <w:pStyle w:val="ListParagraph"/>
        <w:numPr>
          <w:ilvl w:val="0"/>
          <w:numId w:val="15"/>
        </w:numPr>
        <w:jc w:val="both"/>
        <w:rPr>
          <w:rFonts w:ascii="Arial" w:hAnsi="Arial" w:cs="Arial"/>
          <w:sz w:val="20"/>
          <w:szCs w:val="20"/>
          <w:lang w:val="en-GB" w:eastAsia="ja-JP"/>
        </w:rPr>
      </w:pPr>
      <w:r w:rsidRPr="00E313B9">
        <w:rPr>
          <w:rFonts w:ascii="Arial" w:hAnsi="Arial" w:cs="Arial"/>
          <w:b/>
          <w:bCs/>
          <w:sz w:val="20"/>
          <w:szCs w:val="20"/>
          <w:lang w:val="en-GB" w:eastAsia="ja-JP"/>
        </w:rPr>
        <w:t>Case 1</w:t>
      </w:r>
      <w:r w:rsidRPr="00E313B9">
        <w:rPr>
          <w:rFonts w:ascii="Arial" w:hAnsi="Arial" w:cs="Arial"/>
          <w:sz w:val="20"/>
          <w:szCs w:val="20"/>
          <w:lang w:val="en-GB" w:eastAsia="ja-JP"/>
        </w:rPr>
        <w:t>: NW-side monitoring based on the target CSI with realistic channel estimation associated to the CSI report, reported by the UE, or obtained from the UE-side.</w:t>
      </w:r>
    </w:p>
    <w:p w14:paraId="0398A1BA" w14:textId="77777777" w:rsidR="006708D0" w:rsidRDefault="006708D0" w:rsidP="00AA1F00">
      <w:pPr>
        <w:pStyle w:val="BodyText"/>
        <w:rPr>
          <w:lang w:val="en-GB"/>
        </w:rPr>
      </w:pPr>
    </w:p>
    <w:p w14:paraId="19E50A74" w14:textId="77777777" w:rsidR="00E27CD1" w:rsidRDefault="00A656BE" w:rsidP="00AA1F00">
      <w:pPr>
        <w:pStyle w:val="BodyText"/>
        <w:rPr>
          <w:lang w:val="en-GB"/>
        </w:rPr>
      </w:pPr>
      <w:r>
        <w:rPr>
          <w:lang w:val="en-GB"/>
        </w:rPr>
        <w:lastRenderedPageBreak/>
        <w:t>Comparing</w:t>
      </w:r>
      <w:r w:rsidR="00F71710">
        <w:rPr>
          <w:lang w:val="en-GB"/>
        </w:rPr>
        <w:t xml:space="preserve"> to other performance </w:t>
      </w:r>
      <w:r>
        <w:rPr>
          <w:lang w:val="en-GB"/>
        </w:rPr>
        <w:t>metrics</w:t>
      </w:r>
      <w:r w:rsidR="00FA4420">
        <w:rPr>
          <w:lang w:val="en-GB"/>
        </w:rPr>
        <w:t xml:space="preserve"> like eventual KPIs and data distribution, i</w:t>
      </w:r>
      <w:r w:rsidR="007C5DEA">
        <w:rPr>
          <w:lang w:val="en-GB"/>
        </w:rPr>
        <w:t>ntermediate KPI</w:t>
      </w:r>
      <w:r w:rsidR="00F71710">
        <w:rPr>
          <w:lang w:val="en-GB"/>
        </w:rPr>
        <w:t xml:space="preserve">s </w:t>
      </w:r>
      <w:r w:rsidR="00A87E91">
        <w:rPr>
          <w:lang w:val="en-GB"/>
        </w:rPr>
        <w:t>(if a good KPI can be foun</w:t>
      </w:r>
      <w:r w:rsidR="009179A8">
        <w:rPr>
          <w:lang w:val="en-GB"/>
        </w:rPr>
        <w:t xml:space="preserve">d also for rank&gt;1) </w:t>
      </w:r>
      <w:r w:rsidR="00F71710">
        <w:rPr>
          <w:lang w:val="en-GB"/>
        </w:rPr>
        <w:t>are expected to</w:t>
      </w:r>
      <w:r w:rsidR="00C43CD5">
        <w:rPr>
          <w:lang w:val="en-GB"/>
        </w:rPr>
        <w:t xml:space="preserve"> better</w:t>
      </w:r>
      <w:r w:rsidR="007C5DEA">
        <w:rPr>
          <w:lang w:val="en-GB"/>
        </w:rPr>
        <w:t xml:space="preserve"> reflect the model/functionality performance</w:t>
      </w:r>
      <w:r w:rsidR="00C43CD5">
        <w:rPr>
          <w:lang w:val="en-GB"/>
        </w:rPr>
        <w:t>, thereby, providing more reliable results on the model/functionality performance information</w:t>
      </w:r>
      <w:r w:rsidR="00681935">
        <w:rPr>
          <w:lang w:val="en-GB"/>
        </w:rPr>
        <w:t xml:space="preserve">. </w:t>
      </w:r>
      <w:r w:rsidR="00472B4C">
        <w:rPr>
          <w:lang w:val="en-GB"/>
        </w:rPr>
        <w:t xml:space="preserve">For </w:t>
      </w:r>
      <w:r w:rsidR="006708D0">
        <w:rPr>
          <w:lang w:val="en-GB"/>
        </w:rPr>
        <w:t xml:space="preserve">deriving the intermediate KPIs, </w:t>
      </w:r>
      <w:r w:rsidR="00472B4C" w:rsidRPr="00472B4C">
        <w:rPr>
          <w:lang w:val="en-GB"/>
        </w:rPr>
        <w:t>the NW needs to collect the target CSI (ground-truth) and the encoder output (the output of the UE part of the two-sided CSI-compression model). The NW feds the encoder output into its decoder model and generates the reconstructed CSI (</w:t>
      </w:r>
      <w:r w:rsidR="000358DF">
        <w:rPr>
          <w:lang w:val="en-GB"/>
        </w:rPr>
        <w:t xml:space="preserve">also called output CSI, </w:t>
      </w:r>
      <w:r w:rsidR="00472B4C" w:rsidRPr="00472B4C">
        <w:rPr>
          <w:lang w:val="en-GB"/>
        </w:rPr>
        <w:t xml:space="preserve">the output of the gNB-part of the two-sided CSI-compression model), and then the NW compares the reconstructed CSI with the associated target CSI to calculate the </w:t>
      </w:r>
      <w:r w:rsidR="000358DF">
        <w:rPr>
          <w:lang w:val="en-GB"/>
        </w:rPr>
        <w:t>intermediate KPI</w:t>
      </w:r>
      <w:r w:rsidR="00472B4C" w:rsidRPr="00472B4C">
        <w:rPr>
          <w:lang w:val="en-GB"/>
        </w:rPr>
        <w:t xml:space="preserve">. </w:t>
      </w:r>
    </w:p>
    <w:p w14:paraId="20B253DE" w14:textId="36CEA8F1" w:rsidR="00E96E7F" w:rsidRDefault="00472B4C" w:rsidP="00AA1F00">
      <w:pPr>
        <w:pStyle w:val="BodyText"/>
        <w:rPr>
          <w:lang w:val="en-GB"/>
        </w:rPr>
      </w:pPr>
      <w:r w:rsidRPr="00472B4C">
        <w:rPr>
          <w:lang w:val="en-GB"/>
        </w:rPr>
        <w:t xml:space="preserve">For </w:t>
      </w:r>
      <w:r w:rsidR="005D10DC">
        <w:rPr>
          <w:lang w:val="en-GB"/>
        </w:rPr>
        <w:t>CSI-compression use</w:t>
      </w:r>
      <w:r w:rsidRPr="00472B4C">
        <w:rPr>
          <w:lang w:val="en-GB"/>
        </w:rPr>
        <w:t xml:space="preserve"> case, intermediate KPIs be</w:t>
      </w:r>
      <w:r w:rsidR="005D10DC">
        <w:rPr>
          <w:lang w:val="en-GB"/>
        </w:rPr>
        <w:t xml:space="preserve">ing used for evaluation studies </w:t>
      </w:r>
      <w:r w:rsidR="004B333F">
        <w:rPr>
          <w:lang w:val="en-GB"/>
        </w:rPr>
        <w:t>are</w:t>
      </w:r>
      <w:r w:rsidRPr="00472B4C">
        <w:rPr>
          <w:lang w:val="en-GB"/>
        </w:rPr>
        <w:t xml:space="preserve"> the SGCS between reconstructed CSI and target CSI</w:t>
      </w:r>
      <w:r w:rsidR="004B333F">
        <w:rPr>
          <w:lang w:val="en-GB"/>
        </w:rPr>
        <w:t xml:space="preserve"> and </w:t>
      </w:r>
      <w:r w:rsidR="00515C90">
        <w:rPr>
          <w:lang w:val="en-GB"/>
        </w:rPr>
        <w:t>NMSE</w:t>
      </w:r>
      <w:r w:rsidR="00B64D1F">
        <w:rPr>
          <w:lang w:val="en-GB"/>
        </w:rPr>
        <w:t xml:space="preserve"> but it has been observed that it only works well for rank=1 and SU-MIMO</w:t>
      </w:r>
      <w:r w:rsidR="0006242E">
        <w:rPr>
          <w:lang w:val="en-GB"/>
        </w:rPr>
        <w:t xml:space="preserve">. </w:t>
      </w:r>
      <w:r w:rsidR="0075721A">
        <w:rPr>
          <w:lang w:val="en-GB"/>
        </w:rPr>
        <w:t>I</w:t>
      </w:r>
      <w:r w:rsidR="0006242E">
        <w:rPr>
          <w:lang w:val="en-GB"/>
        </w:rPr>
        <w:t>n practice, the intermediate KPIs</w:t>
      </w:r>
      <w:r w:rsidR="0075721A">
        <w:rPr>
          <w:lang w:val="en-GB"/>
        </w:rPr>
        <w:t xml:space="preserve"> used for model performance monitoring </w:t>
      </w:r>
      <w:r w:rsidR="00A3660C">
        <w:rPr>
          <w:lang w:val="en-GB"/>
        </w:rPr>
        <w:t>can be</w:t>
      </w:r>
      <w:r w:rsidR="00AD594B">
        <w:rPr>
          <w:lang w:val="en-GB"/>
        </w:rPr>
        <w:t xml:space="preserve"> </w:t>
      </w:r>
      <w:r w:rsidRPr="00472B4C">
        <w:rPr>
          <w:lang w:val="en-GB"/>
        </w:rPr>
        <w:t xml:space="preserve">a decoder reconstruction error metric defined by a loss function used for training at the NW-side and this loss function is unknown to the UE side. Hence, </w:t>
      </w:r>
      <w:r w:rsidR="00565ED0">
        <w:rPr>
          <w:lang w:val="en-GB"/>
        </w:rPr>
        <w:t xml:space="preserve">it is the NW-side who can derive </w:t>
      </w:r>
      <w:r w:rsidR="00907AB3">
        <w:rPr>
          <w:lang w:val="en-GB"/>
        </w:rPr>
        <w:t>the most accurate intermediate KPIs that truly reflect</w:t>
      </w:r>
      <w:r w:rsidR="00EA075F">
        <w:rPr>
          <w:lang w:val="en-GB"/>
        </w:rPr>
        <w:t xml:space="preserve"> two-sided model performance</w:t>
      </w:r>
      <w:r w:rsidR="00565ED0">
        <w:rPr>
          <w:lang w:val="en-GB"/>
        </w:rPr>
        <w:t xml:space="preserve">. </w:t>
      </w:r>
      <w:r w:rsidR="00EA075F">
        <w:rPr>
          <w:lang w:val="en-GB"/>
        </w:rPr>
        <w:t>Therefore, s</w:t>
      </w:r>
      <w:r w:rsidRPr="00472B4C">
        <w:rPr>
          <w:lang w:val="en-GB"/>
        </w:rPr>
        <w:t xml:space="preserve">tandard should support UE reporting the </w:t>
      </w:r>
      <w:r w:rsidR="00FC5AE6">
        <w:rPr>
          <w:lang w:val="en-GB"/>
        </w:rPr>
        <w:t>target CSI (</w:t>
      </w:r>
      <w:r w:rsidRPr="00472B4C">
        <w:rPr>
          <w:lang w:val="en-GB"/>
        </w:rPr>
        <w:t>ground-truth</w:t>
      </w:r>
      <w:r w:rsidR="00FC5AE6">
        <w:rPr>
          <w:lang w:val="en-GB"/>
        </w:rPr>
        <w:t>)</w:t>
      </w:r>
      <w:r w:rsidRPr="00472B4C">
        <w:rPr>
          <w:lang w:val="en-GB"/>
        </w:rPr>
        <w:t xml:space="preserve"> together with the UE-part model output for </w:t>
      </w:r>
      <w:r w:rsidR="009627D8">
        <w:rPr>
          <w:lang w:val="en-GB"/>
        </w:rPr>
        <w:t>intermediate</w:t>
      </w:r>
      <w:r w:rsidR="00B25635">
        <w:rPr>
          <w:lang w:val="en-GB"/>
        </w:rPr>
        <w:t>-KPI</w:t>
      </w:r>
      <w:r w:rsidRPr="00472B4C">
        <w:rPr>
          <w:lang w:val="en-GB"/>
        </w:rPr>
        <w:t xml:space="preserve">-based model monitoring at the NW side. </w:t>
      </w:r>
    </w:p>
    <w:p w14:paraId="3993E38E" w14:textId="77777777" w:rsidR="002C7719" w:rsidRDefault="002C7719" w:rsidP="002C7719">
      <w:pPr>
        <w:pStyle w:val="Observation"/>
        <w:numPr>
          <w:ilvl w:val="0"/>
          <w:numId w:val="14"/>
        </w:numPr>
        <w:tabs>
          <w:tab w:val="clear" w:pos="1701"/>
        </w:tabs>
        <w:rPr>
          <w:lang w:val="en-GB"/>
        </w:rPr>
      </w:pPr>
      <w:bookmarkStart w:id="57" w:name="_Toc135046898"/>
      <w:r>
        <w:rPr>
          <w:lang w:val="en-GB"/>
        </w:rPr>
        <w:t>It is necessary to specify NW-side data collection to enable intermediate-KPI-based model monitoring at the NW-side.</w:t>
      </w:r>
      <w:bookmarkEnd w:id="57"/>
    </w:p>
    <w:p w14:paraId="3F892263" w14:textId="1880A26C" w:rsidR="00F97E17" w:rsidRPr="00B25635" w:rsidRDefault="00433649" w:rsidP="00AA1F00">
      <w:pPr>
        <w:pStyle w:val="BodyText"/>
        <w:rPr>
          <w:lang w:val="en-GB"/>
        </w:rPr>
      </w:pPr>
      <w:r w:rsidRPr="00433649">
        <w:rPr>
          <w:lang w:val="en-GB"/>
        </w:rPr>
        <w:t xml:space="preserve">To collect sufficient monitoring data for obtaining the </w:t>
      </w:r>
      <w:r>
        <w:rPr>
          <w:lang w:val="en-GB"/>
        </w:rPr>
        <w:t>intermediate KPI</w:t>
      </w:r>
      <w:r w:rsidRPr="00433649">
        <w:rPr>
          <w:lang w:val="en-GB"/>
        </w:rPr>
        <w:t xml:space="preserve"> statistics for model monitoring, </w:t>
      </w:r>
      <w:r w:rsidR="00C03E18">
        <w:rPr>
          <w:lang w:val="en-GB"/>
        </w:rPr>
        <w:t>a</w:t>
      </w:r>
      <w:r w:rsidRPr="00433649">
        <w:rPr>
          <w:lang w:val="en-GB"/>
        </w:rPr>
        <w:t xml:space="preserve"> time window for monitoring data collection needs to be configured, and the length of the time window depends on how many monitoring data samples are needed to enable a reliable model monitoring result. </w:t>
      </w:r>
      <w:r w:rsidR="00DF6A1E">
        <w:rPr>
          <w:lang w:val="en-GB"/>
        </w:rPr>
        <w:t>It</w:t>
      </w:r>
      <w:r w:rsidRPr="00433649">
        <w:rPr>
          <w:lang w:val="en-GB"/>
        </w:rPr>
        <w:t xml:space="preserve"> is expected that the </w:t>
      </w:r>
      <w:r>
        <w:rPr>
          <w:lang w:val="en-GB"/>
        </w:rPr>
        <w:t>intermediate-KPI-</w:t>
      </w:r>
      <w:r w:rsidRPr="00433649">
        <w:rPr>
          <w:lang w:val="en-GB"/>
        </w:rPr>
        <w:t xml:space="preserve">based model monitoring </w:t>
      </w:r>
      <w:r w:rsidR="007317D5">
        <w:rPr>
          <w:lang w:val="en-GB"/>
        </w:rPr>
        <w:t xml:space="preserve">will </w:t>
      </w:r>
      <w:r w:rsidRPr="00433649">
        <w:rPr>
          <w:lang w:val="en-GB"/>
        </w:rPr>
        <w:t>be performed either periodically with a large periodicity, or it can be event triggered</w:t>
      </w:r>
      <w:r>
        <w:rPr>
          <w:lang w:val="en-GB"/>
        </w:rPr>
        <w:t xml:space="preserve"> (e.g., when detecting an eventual KPI degradation)</w:t>
      </w:r>
      <w:r w:rsidR="007317D5">
        <w:rPr>
          <w:lang w:val="en-GB"/>
        </w:rPr>
        <w:t xml:space="preserve">, hence, the </w:t>
      </w:r>
      <w:r w:rsidR="002C7719">
        <w:rPr>
          <w:lang w:val="en-GB"/>
        </w:rPr>
        <w:t>signalling</w:t>
      </w:r>
      <w:r w:rsidR="007317D5">
        <w:rPr>
          <w:lang w:val="en-GB"/>
        </w:rPr>
        <w:t xml:space="preserve"> and reporting overhead for data collection is not an issue</w:t>
      </w:r>
      <w:r>
        <w:rPr>
          <w:lang w:val="en-GB"/>
        </w:rPr>
        <w:t>.</w:t>
      </w:r>
      <w:r w:rsidR="002C5AE4" w:rsidRPr="002C5AE4">
        <w:rPr>
          <w:lang w:val="en-GB"/>
        </w:rPr>
        <w:t xml:space="preserve"> </w:t>
      </w:r>
      <w:r w:rsidR="002C5AE4">
        <w:rPr>
          <w:lang w:val="en-GB"/>
        </w:rPr>
        <w:t>To keep</w:t>
      </w:r>
      <w:r w:rsidR="002C5AE4" w:rsidRPr="054AE0CC">
        <w:rPr>
          <w:lang w:val="en-GB"/>
        </w:rPr>
        <w:t xml:space="preserve"> both accuracy improvement and overhead reduction benefits of AI/ML-based CSI compression</w:t>
      </w:r>
      <w:r w:rsidR="002C5AE4">
        <w:rPr>
          <w:lang w:val="en-GB"/>
        </w:rPr>
        <w:t>, high accuracy/fidelity target CSI is needed for both model train and monitoring.</w:t>
      </w:r>
    </w:p>
    <w:p w14:paraId="1A1A2053" w14:textId="7E5E7282" w:rsidR="005D533A" w:rsidRDefault="00BC7D62" w:rsidP="00BC7D62">
      <w:pPr>
        <w:pStyle w:val="Observation"/>
        <w:numPr>
          <w:ilvl w:val="0"/>
          <w:numId w:val="14"/>
        </w:numPr>
        <w:tabs>
          <w:tab w:val="clear" w:pos="1701"/>
        </w:tabs>
        <w:rPr>
          <w:lang w:val="en-GB"/>
        </w:rPr>
      </w:pPr>
      <w:bookmarkStart w:id="58" w:name="_Toc135046899"/>
      <w:r>
        <w:rPr>
          <w:lang w:val="en-GB"/>
        </w:rPr>
        <w:t>Intermediate</w:t>
      </w:r>
      <w:r w:rsidR="00F327F7">
        <w:rPr>
          <w:lang w:val="en-GB"/>
        </w:rPr>
        <w:t xml:space="preserve">-KPI-based model monitoring </w:t>
      </w:r>
      <w:r w:rsidR="005E1225">
        <w:rPr>
          <w:lang w:val="en-GB"/>
        </w:rPr>
        <w:t xml:space="preserve">is expected to be </w:t>
      </w:r>
      <w:r w:rsidR="00B35B02">
        <w:rPr>
          <w:lang w:val="en-GB"/>
        </w:rPr>
        <w:t xml:space="preserve">implemented </w:t>
      </w:r>
      <w:r w:rsidR="00365466">
        <w:rPr>
          <w:lang w:val="en-GB"/>
        </w:rPr>
        <w:t xml:space="preserve">infrequently (e.g., </w:t>
      </w:r>
      <w:r w:rsidR="005E1225">
        <w:rPr>
          <w:lang w:val="en-GB"/>
        </w:rPr>
        <w:t>event triggered or periodical</w:t>
      </w:r>
      <w:r w:rsidR="0066668F">
        <w:rPr>
          <w:lang w:val="en-GB"/>
        </w:rPr>
        <w:t>ly</w:t>
      </w:r>
      <w:r w:rsidR="00365466">
        <w:rPr>
          <w:lang w:val="en-GB"/>
        </w:rPr>
        <w:t xml:space="preserve"> </w:t>
      </w:r>
      <w:r w:rsidR="005E1225">
        <w:rPr>
          <w:lang w:val="en-GB"/>
        </w:rPr>
        <w:t>with a large periodicity</w:t>
      </w:r>
      <w:r w:rsidR="00365466">
        <w:rPr>
          <w:lang w:val="en-GB"/>
        </w:rPr>
        <w:t>)</w:t>
      </w:r>
      <w:r w:rsidR="000C56BA">
        <w:rPr>
          <w:lang w:val="en-GB"/>
        </w:rPr>
        <w:t xml:space="preserve"> at the NW-side</w:t>
      </w:r>
      <w:r w:rsidR="00A815B9">
        <w:rPr>
          <w:lang w:val="en-GB"/>
        </w:rPr>
        <w:t>, hence</w:t>
      </w:r>
      <w:r w:rsidR="00BA205C">
        <w:rPr>
          <w:lang w:val="en-GB"/>
        </w:rPr>
        <w:t>,</w:t>
      </w:r>
      <w:r w:rsidR="00A815B9">
        <w:rPr>
          <w:lang w:val="en-GB"/>
        </w:rPr>
        <w:t xml:space="preserve"> the </w:t>
      </w:r>
      <w:r w:rsidR="00D6479B">
        <w:rPr>
          <w:lang w:val="en-GB"/>
        </w:rPr>
        <w:t>monitoring data collection</w:t>
      </w:r>
      <w:r w:rsidR="00BD36A7">
        <w:rPr>
          <w:lang w:val="en-GB"/>
        </w:rPr>
        <w:t xml:space="preserve"> overhead for intermediate-KPI-based model monitoring</w:t>
      </w:r>
      <w:r w:rsidR="00365466">
        <w:rPr>
          <w:lang w:val="en-GB"/>
        </w:rPr>
        <w:t xml:space="preserve"> at the NW-side</w:t>
      </w:r>
      <w:r w:rsidR="00851BB2">
        <w:rPr>
          <w:lang w:val="en-GB"/>
        </w:rPr>
        <w:t xml:space="preserve"> is </w:t>
      </w:r>
      <w:r w:rsidR="006C3C54">
        <w:rPr>
          <w:lang w:val="en-GB"/>
        </w:rPr>
        <w:t xml:space="preserve">in general </w:t>
      </w:r>
      <w:r w:rsidR="00851BB2">
        <w:rPr>
          <w:lang w:val="en-GB"/>
        </w:rPr>
        <w:t xml:space="preserve">not </w:t>
      </w:r>
      <w:r w:rsidR="00365466">
        <w:rPr>
          <w:lang w:val="en-GB"/>
        </w:rPr>
        <w:t>an</w:t>
      </w:r>
      <w:r w:rsidR="00851BB2">
        <w:rPr>
          <w:lang w:val="en-GB"/>
        </w:rPr>
        <w:t xml:space="preserve"> issue.</w:t>
      </w:r>
      <w:bookmarkEnd w:id="58"/>
    </w:p>
    <w:p w14:paraId="0A17C4EE" w14:textId="319471E0" w:rsidR="005C25DF" w:rsidRDefault="00200DE1" w:rsidP="00E857BC">
      <w:pPr>
        <w:pStyle w:val="Proposal"/>
        <w:tabs>
          <w:tab w:val="clear" w:pos="1304"/>
        </w:tabs>
        <w:ind w:left="1701" w:hanging="1701"/>
      </w:pPr>
      <w:bookmarkStart w:id="59" w:name="_Toc135046920"/>
      <w:r>
        <w:t>In CSI compression using two-sided model use case, study</w:t>
      </w:r>
      <w:r w:rsidR="002D233F">
        <w:t xml:space="preserve"> potential specification impact to enable </w:t>
      </w:r>
      <w:r w:rsidR="004F4CAC">
        <w:t>intermediate-KPI based mo</w:t>
      </w:r>
      <w:r w:rsidR="0051686B">
        <w:t>del monitoring at the NW side</w:t>
      </w:r>
      <w:r w:rsidR="005C25DF">
        <w:t>.</w:t>
      </w:r>
      <w:bookmarkEnd w:id="59"/>
      <w:r w:rsidR="005C25DF">
        <w:t xml:space="preserve"> </w:t>
      </w:r>
    </w:p>
    <w:p w14:paraId="6DD051E0" w14:textId="53E42A19" w:rsidR="00762890" w:rsidRDefault="00FC44DB" w:rsidP="00762890">
      <w:pPr>
        <w:pStyle w:val="Proposal"/>
        <w:numPr>
          <w:ilvl w:val="0"/>
          <w:numId w:val="34"/>
        </w:numPr>
      </w:pPr>
      <w:bookmarkStart w:id="60" w:name="_Toc135046921"/>
      <w:r>
        <w:t xml:space="preserve">RRC-message based and </w:t>
      </w:r>
      <w:r w:rsidR="00835D42">
        <w:t>L1-fast CSI reporting-based</w:t>
      </w:r>
      <w:r w:rsidR="00A17407">
        <w:t xml:space="preserve"> </w:t>
      </w:r>
      <w:r w:rsidR="00B027FA">
        <w:t>methods</w:t>
      </w:r>
      <w:r w:rsidR="009851A6">
        <w:t xml:space="preserve"> to support </w:t>
      </w:r>
      <w:r w:rsidR="00076162">
        <w:t>UE reporting</w:t>
      </w:r>
      <w:r w:rsidR="00722065">
        <w:t xml:space="preserve"> </w:t>
      </w:r>
      <w:r w:rsidR="00E50413">
        <w:t>accurate/high-</w:t>
      </w:r>
      <w:r w:rsidR="000B27A4">
        <w:t>fidelity</w:t>
      </w:r>
      <w:r w:rsidR="00516FA7">
        <w:t xml:space="preserve"> </w:t>
      </w:r>
      <w:r w:rsidR="00076162">
        <w:t>target CSI (ground truth of output CSI)</w:t>
      </w:r>
      <w:r w:rsidR="00E35426">
        <w:t xml:space="preserve"> together with the</w:t>
      </w:r>
      <w:r w:rsidR="00B94C4D">
        <w:t xml:space="preserve"> encoder output</w:t>
      </w:r>
      <w:r w:rsidR="00E35426">
        <w:t xml:space="preserve"> for data collection</w:t>
      </w:r>
      <w:r w:rsidR="002F3BE4">
        <w:t xml:space="preserve"> used for monitoring</w:t>
      </w:r>
      <w:bookmarkEnd w:id="60"/>
    </w:p>
    <w:p w14:paraId="41F51FE2" w14:textId="732FDDD7" w:rsidR="0084018A" w:rsidRDefault="0084018A" w:rsidP="00E857BC">
      <w:pPr>
        <w:pStyle w:val="Proposal"/>
        <w:numPr>
          <w:ilvl w:val="0"/>
          <w:numId w:val="34"/>
        </w:numPr>
      </w:pPr>
      <w:bookmarkStart w:id="61" w:name="_Toc135046922"/>
      <w:r>
        <w:t>Signaling and configuration for event triggered and periodical data collection</w:t>
      </w:r>
      <w:r w:rsidR="002F3BE4">
        <w:t xml:space="preserve"> used for monitoring</w:t>
      </w:r>
      <w:bookmarkEnd w:id="61"/>
    </w:p>
    <w:p w14:paraId="0429E46C" w14:textId="6A3015BD" w:rsidR="00C74493" w:rsidRPr="00F46890" w:rsidRDefault="00C74493" w:rsidP="00E857BC">
      <w:pPr>
        <w:pStyle w:val="Proposal"/>
        <w:numPr>
          <w:ilvl w:val="0"/>
          <w:numId w:val="0"/>
        </w:numPr>
      </w:pPr>
    </w:p>
    <w:p w14:paraId="44704CCB" w14:textId="46EF3951" w:rsidR="00CB2D08" w:rsidRDefault="00CB2D08">
      <w:pPr>
        <w:pStyle w:val="Heading3"/>
      </w:pPr>
      <w:r>
        <w:t xml:space="preserve">2.4.2. </w:t>
      </w:r>
      <w:r w:rsidR="00AE7D09">
        <w:t>Performance monitoring at</w:t>
      </w:r>
      <w:r>
        <w:t xml:space="preserve"> UE-side </w:t>
      </w:r>
    </w:p>
    <w:p w14:paraId="51949E0A" w14:textId="3A61BC7E" w:rsidR="00BD42AF" w:rsidRDefault="001D446C" w:rsidP="00CB2D08">
      <w:pPr>
        <w:rPr>
          <w:lang w:val="en-GB" w:eastAsia="ja-JP"/>
        </w:rPr>
      </w:pPr>
      <w:r>
        <w:rPr>
          <w:lang w:val="en-GB" w:eastAsia="ja-JP"/>
        </w:rPr>
        <w:t xml:space="preserve">Achieving reliable performance monitoring results of two-sided CSI-compression AI/ML </w:t>
      </w:r>
      <w:r w:rsidR="00987578">
        <w:rPr>
          <w:lang w:val="en-GB" w:eastAsia="ja-JP"/>
        </w:rPr>
        <w:t>model</w:t>
      </w:r>
      <w:r w:rsidR="00EE41F7">
        <w:rPr>
          <w:lang w:val="en-GB" w:eastAsia="ja-JP"/>
        </w:rPr>
        <w:t xml:space="preserve"> via </w:t>
      </w:r>
      <w:r w:rsidR="00211AAA">
        <w:rPr>
          <w:lang w:val="en-GB" w:eastAsia="ja-JP"/>
        </w:rPr>
        <w:t xml:space="preserve">only </w:t>
      </w:r>
      <w:r w:rsidR="00EE41F7">
        <w:rPr>
          <w:lang w:val="en-GB" w:eastAsia="ja-JP"/>
        </w:rPr>
        <w:t>UE-side model monitoring</w:t>
      </w:r>
      <w:r w:rsidR="00987578">
        <w:rPr>
          <w:lang w:val="en-GB" w:eastAsia="ja-JP"/>
        </w:rPr>
        <w:t xml:space="preserve"> is </w:t>
      </w:r>
      <w:r w:rsidR="00EE41F7">
        <w:rPr>
          <w:lang w:val="en-GB" w:eastAsia="ja-JP"/>
        </w:rPr>
        <w:t xml:space="preserve">very </w:t>
      </w:r>
      <w:r w:rsidR="00987578">
        <w:rPr>
          <w:lang w:val="en-GB" w:eastAsia="ja-JP"/>
        </w:rPr>
        <w:t>challenging</w:t>
      </w:r>
      <w:r w:rsidR="00EE41F7">
        <w:rPr>
          <w:lang w:val="en-GB" w:eastAsia="ja-JP"/>
        </w:rPr>
        <w:t xml:space="preserve"> and may not be feasible in practice.</w:t>
      </w:r>
    </w:p>
    <w:p w14:paraId="1E5127D8" w14:textId="669CC98D" w:rsidR="00EE41F7" w:rsidRDefault="00EE41F7" w:rsidP="00CB2D08">
      <w:r>
        <w:t xml:space="preserve">A UE </w:t>
      </w:r>
      <w:r w:rsidR="00637611">
        <w:t>might</w:t>
      </w:r>
      <w:r>
        <w:t xml:space="preserve"> use t</w:t>
      </w:r>
      <w:r w:rsidRPr="002D73D4">
        <w:t>he system/link</w:t>
      </w:r>
      <w:r>
        <w:t>/eventual KPI</w:t>
      </w:r>
      <w:r w:rsidRPr="002D73D4">
        <w:t xml:space="preserve"> (e.g., throughput</w:t>
      </w:r>
      <w:r>
        <w:t xml:space="preserve">, </w:t>
      </w:r>
      <w:r w:rsidRPr="002D73D4">
        <w:t>SNR</w:t>
      </w:r>
      <w:r>
        <w:t>, ACK-NACK, BLER</w:t>
      </w:r>
      <w:r w:rsidRPr="002D73D4">
        <w:t>) based monitoring method</w:t>
      </w:r>
      <w:r>
        <w:t xml:space="preserve"> to detect potential </w:t>
      </w:r>
      <w:r w:rsidRPr="002D73D4">
        <w:t xml:space="preserve">AI/ML </w:t>
      </w:r>
      <w:r>
        <w:t>CSI-compression feature/functionality</w:t>
      </w:r>
      <w:r w:rsidRPr="002D73D4">
        <w:t xml:space="preserve"> </w:t>
      </w:r>
      <w:r>
        <w:t>performance</w:t>
      </w:r>
      <w:r w:rsidRPr="002D73D4">
        <w:t xml:space="preserve"> degradation</w:t>
      </w:r>
      <w:r w:rsidR="00637611">
        <w:t xml:space="preserve">. However, different from NW-sided monitoring, a UE does not know the </w:t>
      </w:r>
      <w:r w:rsidR="00820A8D">
        <w:t>detailed</w:t>
      </w:r>
      <w:r w:rsidR="00743B04">
        <w:t xml:space="preserve"> information about</w:t>
      </w:r>
      <w:r w:rsidR="002C2EF9">
        <w:t xml:space="preserve"> </w:t>
      </w:r>
      <w:r w:rsidR="00357110">
        <w:t xml:space="preserve">user </w:t>
      </w:r>
      <w:r w:rsidR="00820A8D">
        <w:t xml:space="preserve">scheduling </w:t>
      </w:r>
      <w:r w:rsidR="00357110">
        <w:t xml:space="preserve">and precoding selection decisions made </w:t>
      </w:r>
      <w:r w:rsidR="00743B04">
        <w:t>at the gNB</w:t>
      </w:r>
      <w:r w:rsidR="00357110">
        <w:t xml:space="preserve">. </w:t>
      </w:r>
      <w:r w:rsidR="007D77AF">
        <w:t xml:space="preserve">Hence, </w:t>
      </w:r>
      <w:r w:rsidR="00D650E0">
        <w:t>it is better and more reliable if eventual KPIs are monitored at the NW-side.</w:t>
      </w:r>
    </w:p>
    <w:p w14:paraId="16BA13B4" w14:textId="37BB2B69" w:rsidR="00972135" w:rsidRPr="00765D7C" w:rsidRDefault="002C6D66" w:rsidP="00972135">
      <w:pPr>
        <w:pStyle w:val="Observation"/>
        <w:numPr>
          <w:ilvl w:val="0"/>
          <w:numId w:val="14"/>
        </w:numPr>
        <w:tabs>
          <w:tab w:val="clear" w:pos="1701"/>
        </w:tabs>
        <w:rPr>
          <w:lang w:val="en-GB"/>
        </w:rPr>
      </w:pPr>
      <w:bookmarkStart w:id="62" w:name="_Toc135046900"/>
      <w:r>
        <w:rPr>
          <w:lang w:val="en-GB"/>
        </w:rPr>
        <w:t xml:space="preserve">UE-side based monitoring </w:t>
      </w:r>
      <w:r w:rsidR="003972F2">
        <w:rPr>
          <w:lang w:val="en-GB"/>
        </w:rPr>
        <w:t xml:space="preserve">is problematic as the UE does not have </w:t>
      </w:r>
      <w:r w:rsidR="00647743">
        <w:rPr>
          <w:lang w:val="en-GB"/>
        </w:rPr>
        <w:t xml:space="preserve">CSI-RS beamforming </w:t>
      </w:r>
      <w:r w:rsidR="00A815BB">
        <w:rPr>
          <w:lang w:val="en-GB"/>
        </w:rPr>
        <w:t>and</w:t>
      </w:r>
      <w:r w:rsidR="00647743">
        <w:rPr>
          <w:lang w:val="en-GB"/>
        </w:rPr>
        <w:t xml:space="preserve"> cell shaping information</w:t>
      </w:r>
      <w:r w:rsidR="006841AD">
        <w:rPr>
          <w:lang w:val="en-GB"/>
        </w:rPr>
        <w:t xml:space="preserve"> no</w:t>
      </w:r>
      <w:r w:rsidR="000E358D">
        <w:rPr>
          <w:lang w:val="en-GB"/>
        </w:rPr>
        <w:t>r</w:t>
      </w:r>
      <w:r w:rsidR="006841AD">
        <w:rPr>
          <w:lang w:val="en-GB"/>
        </w:rPr>
        <w:t xml:space="preserve"> can it </w:t>
      </w:r>
      <w:r w:rsidR="00AF0A36">
        <w:rPr>
          <w:lang w:val="en-GB"/>
        </w:rPr>
        <w:t>capture the model</w:t>
      </w:r>
      <w:r w:rsidR="000453ED">
        <w:rPr>
          <w:lang w:val="en-GB"/>
        </w:rPr>
        <w:t>’</w:t>
      </w:r>
      <w:r w:rsidR="00AF0A36">
        <w:rPr>
          <w:lang w:val="en-GB"/>
        </w:rPr>
        <w:t xml:space="preserve">s performance in MU-MIMO which is the </w:t>
      </w:r>
      <w:r w:rsidR="00A669EC">
        <w:rPr>
          <w:lang w:val="en-GB"/>
        </w:rPr>
        <w:t>main motivation for AI/ML based CSI reporting</w:t>
      </w:r>
      <w:bookmarkEnd w:id="62"/>
    </w:p>
    <w:p w14:paraId="5CF482A8" w14:textId="77777777" w:rsidR="009861AC" w:rsidRDefault="00D650E0" w:rsidP="00CB2D08">
      <w:r>
        <w:lastRenderedPageBreak/>
        <w:t xml:space="preserve">A UE might </w:t>
      </w:r>
      <w:r w:rsidR="00A35D5A">
        <w:t xml:space="preserve">frequently </w:t>
      </w:r>
      <w:r w:rsidR="007D533C">
        <w:t>monitor the</w:t>
      </w:r>
      <w:r>
        <w:t xml:space="preserve"> distribution </w:t>
      </w:r>
      <w:r w:rsidR="007D533C">
        <w:t xml:space="preserve">of </w:t>
      </w:r>
      <w:r w:rsidR="008F3A58">
        <w:t xml:space="preserve">its encoder input/output data </w:t>
      </w:r>
      <w:r w:rsidR="00EC4F67">
        <w:t>samples and</w:t>
      </w:r>
      <w:r w:rsidR="00EC5657">
        <w:t xml:space="preserve"> detect potential data drifts by </w:t>
      </w:r>
      <w:r w:rsidR="008A2D71">
        <w:t xml:space="preserve">comparing the </w:t>
      </w:r>
      <w:r w:rsidR="00A35D5A">
        <w:t xml:space="preserve">input/output data distribution statistics with the </w:t>
      </w:r>
      <w:r w:rsidR="00EC5657">
        <w:t>ones obtained during its model training stage.</w:t>
      </w:r>
      <w:r w:rsidR="00DC5F96">
        <w:t xml:space="preserve"> </w:t>
      </w:r>
      <w:r w:rsidR="00106B6D">
        <w:t>Even though</w:t>
      </w:r>
      <w:r w:rsidR="00DC5F96">
        <w:t xml:space="preserve"> input/output data </w:t>
      </w:r>
      <w:r w:rsidR="009958E8">
        <w:t>distribution-based</w:t>
      </w:r>
      <w:r w:rsidR="00DC5F96">
        <w:t xml:space="preserve"> monitoring methods does not require</w:t>
      </w:r>
      <w:r w:rsidR="00106B6D">
        <w:t xml:space="preserve"> additional signaling overhead for monitoring data collection</w:t>
      </w:r>
      <w:r w:rsidR="00784DBD">
        <w:t xml:space="preserve"> (</w:t>
      </w:r>
      <w:r w:rsidR="005517AE">
        <w:t xml:space="preserve">since </w:t>
      </w:r>
      <w:r w:rsidR="00784DBD">
        <w:t xml:space="preserve">it </w:t>
      </w:r>
      <w:r w:rsidR="002B5ADB">
        <w:t>utilizes the</w:t>
      </w:r>
      <w:r w:rsidR="00784DBD">
        <w:t xml:space="preserve"> data collected/generated during model inference)</w:t>
      </w:r>
      <w:r w:rsidR="00B97F8E">
        <w:t xml:space="preserve">, </w:t>
      </w:r>
      <w:r w:rsidR="003461B3">
        <w:t>it still require</w:t>
      </w:r>
      <w:r w:rsidR="003E5946">
        <w:t>s</w:t>
      </w:r>
      <w:r w:rsidR="003461B3">
        <w:t xml:space="preserve"> </w:t>
      </w:r>
      <w:r w:rsidR="0041128B">
        <w:t>sufficient input/output data samples</w:t>
      </w:r>
      <w:r w:rsidR="007B744C">
        <w:t xml:space="preserve"> </w:t>
      </w:r>
      <w:r w:rsidR="003461B3">
        <w:t>to</w:t>
      </w:r>
      <w:r w:rsidR="003010A4">
        <w:t xml:space="preserve"> deriv</w:t>
      </w:r>
      <w:r w:rsidR="003461B3">
        <w:t xml:space="preserve">e data </w:t>
      </w:r>
      <w:r w:rsidR="00C71A95">
        <w:t xml:space="preserve">distribution </w:t>
      </w:r>
      <w:r w:rsidR="003010A4">
        <w:t>statistic</w:t>
      </w:r>
      <w:r w:rsidR="004D2C83">
        <w:t>s</w:t>
      </w:r>
      <w:r w:rsidR="003941CC">
        <w:t xml:space="preserve"> for detecting a potential data drift.</w:t>
      </w:r>
      <w:r w:rsidR="00AA051F">
        <w:t xml:space="preserve"> This</w:t>
      </w:r>
      <w:r w:rsidR="00074B77">
        <w:t xml:space="preserve"> not only</w:t>
      </w:r>
      <w:r w:rsidR="00AA051F">
        <w:t xml:space="preserve"> </w:t>
      </w:r>
      <w:r w:rsidR="00074B77">
        <w:t xml:space="preserve">poses requirements on the computation power and memory at the UE, but also implies </w:t>
      </w:r>
      <w:r w:rsidR="00ED456F">
        <w:t>latency for data drift detection (the time between</w:t>
      </w:r>
      <w:r w:rsidR="009958E8">
        <w:t xml:space="preserve"> the data</w:t>
      </w:r>
      <w:r w:rsidR="00ED456F">
        <w:t xml:space="preserve"> drift occurs </w:t>
      </w:r>
      <w:r w:rsidR="009C6020">
        <w:t xml:space="preserve">and </w:t>
      </w:r>
      <w:r w:rsidR="00856F72">
        <w:t xml:space="preserve">the drift </w:t>
      </w:r>
      <w:r w:rsidR="009958E8">
        <w:t>is detected</w:t>
      </w:r>
      <w:r w:rsidR="00ED456F">
        <w:t>)</w:t>
      </w:r>
      <w:r w:rsidR="009958E8">
        <w:t xml:space="preserve">. </w:t>
      </w:r>
    </w:p>
    <w:p w14:paraId="3B06D823" w14:textId="7C297182" w:rsidR="009861AC" w:rsidRDefault="008C1B69" w:rsidP="00CB2D08">
      <w:r>
        <w:t>I</w:t>
      </w:r>
      <w:r w:rsidR="002E3155">
        <w:t>n addition, i</w:t>
      </w:r>
      <w:r>
        <w:t xml:space="preserve">t is </w:t>
      </w:r>
      <w:r w:rsidR="002E3155">
        <w:t>nontrivial</w:t>
      </w:r>
      <w:r>
        <w:t xml:space="preserve"> to define</w:t>
      </w:r>
      <w:r w:rsidR="001D52F1">
        <w:t xml:space="preserve"> conditions and the measurable statistic KPIs</w:t>
      </w:r>
      <w:r w:rsidR="00891F88">
        <w:t xml:space="preserve"> to represent input/output data distribution for a data drift detection</w:t>
      </w:r>
      <w:r w:rsidR="00984E3C">
        <w:t xml:space="preserve"> </w:t>
      </w:r>
      <w:r w:rsidR="0003366B">
        <w:t>for the CSI-compression use case, so that</w:t>
      </w:r>
      <w:r w:rsidR="00E51DF8">
        <w:t xml:space="preserve"> a good trade-off between</w:t>
      </w:r>
      <w:r w:rsidR="00167666">
        <w:t xml:space="preserve"> data drift detection </w:t>
      </w:r>
      <w:r w:rsidR="00045E68">
        <w:t>reliability/accuracy</w:t>
      </w:r>
      <w:r>
        <w:t xml:space="preserve"> (low false alarm rate and low missed detection) and the latency</w:t>
      </w:r>
      <w:r w:rsidR="0003366B">
        <w:t xml:space="preserve"> can be achieved</w:t>
      </w:r>
      <w:r>
        <w:t>.</w:t>
      </w:r>
      <w:r w:rsidR="0003366B">
        <w:t xml:space="preserve"> </w:t>
      </w:r>
    </w:p>
    <w:p w14:paraId="0B42A88F" w14:textId="588680C5" w:rsidR="00D650E0" w:rsidRDefault="0003366B" w:rsidP="00CB2D08">
      <w:r>
        <w:t xml:space="preserve">Even if a UE can </w:t>
      </w:r>
      <w:r w:rsidR="009D2B59">
        <w:t>detect</w:t>
      </w:r>
      <w:r>
        <w:t xml:space="preserve"> data drift </w:t>
      </w:r>
      <w:r w:rsidR="009D2B59">
        <w:t>with high accuracy</w:t>
      </w:r>
      <w:r w:rsidR="008E173C">
        <w:t xml:space="preserve"> and low latency, it is still questionable on how useful such </w:t>
      </w:r>
      <w:r w:rsidR="008C3916">
        <w:t xml:space="preserve">data drift detection result </w:t>
      </w:r>
      <w:proofErr w:type="gramStart"/>
      <w:r w:rsidR="008C3916">
        <w:t>is, since</w:t>
      </w:r>
      <w:proofErr w:type="gramEnd"/>
      <w:r w:rsidR="00C023BA">
        <w:t xml:space="preserve"> a data drift detected at the UE side may not necessarily mean that the two-sided </w:t>
      </w:r>
      <w:r w:rsidR="004D0173">
        <w:t xml:space="preserve">CSI-compression model does not work. </w:t>
      </w:r>
    </w:p>
    <w:p w14:paraId="38D7FF62" w14:textId="28F2FE3C" w:rsidR="00EA6657" w:rsidRPr="00765D7C" w:rsidRDefault="00EA6657" w:rsidP="00EA6657">
      <w:pPr>
        <w:pStyle w:val="Observation"/>
        <w:numPr>
          <w:ilvl w:val="0"/>
          <w:numId w:val="14"/>
        </w:numPr>
        <w:tabs>
          <w:tab w:val="clear" w:pos="1701"/>
        </w:tabs>
        <w:rPr>
          <w:lang w:val="en-GB"/>
        </w:rPr>
      </w:pPr>
      <w:bookmarkStart w:id="63" w:name="_Toc135046901"/>
      <w:r>
        <w:rPr>
          <w:lang w:val="en-GB"/>
        </w:rPr>
        <w:t>Input/out</w:t>
      </w:r>
      <w:r w:rsidR="006A43D0">
        <w:rPr>
          <w:lang w:val="en-GB"/>
        </w:rPr>
        <w:t>put</w:t>
      </w:r>
      <w:r>
        <w:rPr>
          <w:lang w:val="en-GB"/>
        </w:rPr>
        <w:t xml:space="preserve"> data </w:t>
      </w:r>
      <w:r w:rsidR="00B20828">
        <w:rPr>
          <w:lang w:val="en-GB"/>
        </w:rPr>
        <w:t>distribution-based</w:t>
      </w:r>
      <w:r>
        <w:rPr>
          <w:lang w:val="en-GB"/>
        </w:rPr>
        <w:t xml:space="preserve"> monitoring</w:t>
      </w:r>
      <w:r w:rsidR="00D61609">
        <w:rPr>
          <w:lang w:val="en-GB"/>
        </w:rPr>
        <w:t xml:space="preserve"> method put</w:t>
      </w:r>
      <w:r>
        <w:rPr>
          <w:lang w:val="en-GB"/>
        </w:rPr>
        <w:t xml:space="preserve"> </w:t>
      </w:r>
      <w:r w:rsidR="003976D8">
        <w:rPr>
          <w:lang w:val="en-GB"/>
        </w:rPr>
        <w:t>requirements on computation power and memory at the UE side</w:t>
      </w:r>
      <w:r w:rsidR="00BB7F3D">
        <w:rPr>
          <w:lang w:val="en-GB"/>
        </w:rPr>
        <w:t xml:space="preserve">. </w:t>
      </w:r>
      <w:r w:rsidR="00BA664C">
        <w:rPr>
          <w:lang w:val="en-GB"/>
        </w:rPr>
        <w:t>D</w:t>
      </w:r>
      <w:r w:rsidR="00BB7F3D">
        <w:rPr>
          <w:lang w:val="en-GB"/>
        </w:rPr>
        <w:t xml:space="preserve">ata </w:t>
      </w:r>
      <w:r w:rsidR="00795BCF">
        <w:rPr>
          <w:lang w:val="en-GB"/>
        </w:rPr>
        <w:t>drift</w:t>
      </w:r>
      <w:r w:rsidR="00D61609">
        <w:rPr>
          <w:lang w:val="en-GB"/>
        </w:rPr>
        <w:t>s</w:t>
      </w:r>
      <w:r w:rsidR="00BA664C">
        <w:rPr>
          <w:lang w:val="en-GB"/>
        </w:rPr>
        <w:t xml:space="preserve"> detected</w:t>
      </w:r>
      <w:r w:rsidR="00D61609">
        <w:rPr>
          <w:lang w:val="en-GB"/>
        </w:rPr>
        <w:t xml:space="preserve"> at the UE-part of </w:t>
      </w:r>
      <w:r w:rsidR="002707A7">
        <w:rPr>
          <w:lang w:val="en-GB"/>
        </w:rPr>
        <w:t xml:space="preserve">a </w:t>
      </w:r>
      <w:r w:rsidR="00D61609">
        <w:rPr>
          <w:lang w:val="en-GB"/>
        </w:rPr>
        <w:t xml:space="preserve">two-sided model </w:t>
      </w:r>
      <w:r w:rsidR="00BA664C">
        <w:rPr>
          <w:lang w:val="en-GB"/>
        </w:rPr>
        <w:t>does not necessarily mean that</w:t>
      </w:r>
      <w:r w:rsidR="00D61609">
        <w:rPr>
          <w:lang w:val="en-GB"/>
        </w:rPr>
        <w:t xml:space="preserve"> the </w:t>
      </w:r>
      <w:r w:rsidR="002707A7">
        <w:rPr>
          <w:lang w:val="en-GB"/>
        </w:rPr>
        <w:t xml:space="preserve">two-sided </w:t>
      </w:r>
      <w:r w:rsidR="00D61609">
        <w:rPr>
          <w:lang w:val="en-GB"/>
        </w:rPr>
        <w:t xml:space="preserve">model </w:t>
      </w:r>
      <w:r w:rsidR="00BA664C">
        <w:rPr>
          <w:lang w:val="en-GB"/>
        </w:rPr>
        <w:t>is not functioning</w:t>
      </w:r>
      <w:r w:rsidR="00D61609">
        <w:rPr>
          <w:lang w:val="en-GB"/>
        </w:rPr>
        <w:t>.</w:t>
      </w:r>
      <w:bookmarkEnd w:id="63"/>
    </w:p>
    <w:p w14:paraId="395CA64F" w14:textId="2BC0F518" w:rsidR="00BA664C" w:rsidRDefault="00D9426E" w:rsidP="007B4B9B">
      <w:pPr>
        <w:pStyle w:val="Proposal"/>
      </w:pPr>
      <w:bookmarkStart w:id="64" w:name="_Toc135046923"/>
      <w:r>
        <w:t>In CSI compression using two-sided model use case, f</w:t>
      </w:r>
      <w:r w:rsidR="00BA664C">
        <w:t xml:space="preserve">or input/output data </w:t>
      </w:r>
      <w:proofErr w:type="gramStart"/>
      <w:r w:rsidR="00BA664C">
        <w:t>distribution based</w:t>
      </w:r>
      <w:proofErr w:type="gramEnd"/>
      <w:r w:rsidR="00BA664C">
        <w:t xml:space="preserve"> </w:t>
      </w:r>
      <w:r w:rsidR="00EE35BD">
        <w:t xml:space="preserve">performance </w:t>
      </w:r>
      <w:r w:rsidR="00BA664C">
        <w:t xml:space="preserve">monitoring </w:t>
      </w:r>
      <w:r>
        <w:t>at the UE</w:t>
      </w:r>
      <w:r w:rsidR="00AB224B">
        <w:t xml:space="preserve"> side</w:t>
      </w:r>
      <w:r w:rsidR="00BA664C">
        <w:t>, start with study</w:t>
      </w:r>
      <w:r w:rsidR="00AB224B">
        <w:t>ing</w:t>
      </w:r>
      <w:r w:rsidR="00BA664C">
        <w:t xml:space="preserve"> the feasibility of </w:t>
      </w:r>
      <w:r w:rsidR="00580007">
        <w:t>defining</w:t>
      </w:r>
      <w:r w:rsidR="00BA664C">
        <w:t xml:space="preserve"> conditions</w:t>
      </w:r>
      <w:r w:rsidR="00AB224B">
        <w:t xml:space="preserve">, </w:t>
      </w:r>
      <w:r w:rsidR="00ED0DEB">
        <w:t>measurable data statistic KPIs</w:t>
      </w:r>
      <w:r w:rsidR="00580007">
        <w:t xml:space="preserve"> and</w:t>
      </w:r>
      <w:r w:rsidR="00AB224B">
        <w:t xml:space="preserve"> measurable monitoring results KPIs</w:t>
      </w:r>
      <w:r w:rsidR="00117CD9">
        <w:t xml:space="preserve"> (e.g., false alarm rate, missed detection rate, latency)</w:t>
      </w:r>
      <w:r w:rsidR="008C60E0">
        <w:t xml:space="preserve"> to evaluate </w:t>
      </w:r>
      <w:r w:rsidR="009E5ABD">
        <w:t>the performance of this monitoring method</w:t>
      </w:r>
      <w:r w:rsidR="00BA664C">
        <w:t>.</w:t>
      </w:r>
      <w:bookmarkEnd w:id="64"/>
      <w:r w:rsidR="00BA664C">
        <w:t xml:space="preserve"> </w:t>
      </w:r>
    </w:p>
    <w:p w14:paraId="63BE446B" w14:textId="0EB2B693" w:rsidR="003C24BA" w:rsidRDefault="00F22862" w:rsidP="00CB2D08">
      <w:pPr>
        <w:rPr>
          <w:lang w:eastAsia="ja-JP"/>
        </w:rPr>
      </w:pPr>
      <w:r>
        <w:rPr>
          <w:lang w:eastAsia="ja-JP"/>
        </w:rPr>
        <w:t xml:space="preserve">For intermediate KPI based monitoring at UE-side, </w:t>
      </w:r>
      <w:r w:rsidR="00701BBD">
        <w:rPr>
          <w:lang w:eastAsia="ja-JP"/>
        </w:rPr>
        <w:t>these options can be further discussed</w:t>
      </w:r>
      <w:r w:rsidR="00F6179A">
        <w:rPr>
          <w:lang w:eastAsia="ja-JP"/>
        </w:rPr>
        <w:t>:</w:t>
      </w:r>
    </w:p>
    <w:p w14:paraId="1F336BD7" w14:textId="0D61C164" w:rsidR="00F6179A" w:rsidRPr="00E313B9" w:rsidRDefault="00F6179A" w:rsidP="00F6179A">
      <w:pPr>
        <w:pStyle w:val="ListParagraph"/>
        <w:numPr>
          <w:ilvl w:val="0"/>
          <w:numId w:val="15"/>
        </w:numPr>
        <w:jc w:val="both"/>
        <w:rPr>
          <w:rFonts w:ascii="Arial" w:hAnsi="Arial" w:cs="Arial"/>
          <w:sz w:val="20"/>
          <w:szCs w:val="20"/>
          <w:lang w:val="en-GB" w:eastAsia="ja-JP"/>
        </w:rPr>
      </w:pPr>
      <w:r w:rsidRPr="00E313B9">
        <w:rPr>
          <w:rFonts w:ascii="Arial" w:hAnsi="Arial" w:cs="Arial"/>
          <w:b/>
          <w:bCs/>
          <w:sz w:val="20"/>
          <w:szCs w:val="20"/>
          <w:lang w:val="en-GB" w:eastAsia="ja-JP"/>
        </w:rPr>
        <w:t xml:space="preserve">Case </w:t>
      </w:r>
      <w:r>
        <w:rPr>
          <w:rFonts w:ascii="Arial" w:hAnsi="Arial" w:cs="Arial"/>
          <w:b/>
          <w:bCs/>
          <w:sz w:val="20"/>
          <w:szCs w:val="20"/>
          <w:lang w:val="en-GB" w:eastAsia="ja-JP"/>
        </w:rPr>
        <w:t>2</w:t>
      </w:r>
      <w:r w:rsidRPr="00E313B9">
        <w:rPr>
          <w:rFonts w:ascii="Arial" w:hAnsi="Arial" w:cs="Arial"/>
          <w:sz w:val="20"/>
          <w:szCs w:val="20"/>
          <w:lang w:val="en-GB" w:eastAsia="ja-JP"/>
        </w:rPr>
        <w:t>: UE-side monitoring based on the output of the CSI reconstruction model, subject to the aligned format, associated to the CSI report, indicated by the NW, or obtained from the network side.</w:t>
      </w:r>
    </w:p>
    <w:p w14:paraId="12BCCC3C" w14:textId="78B51C35" w:rsidR="00F6179A" w:rsidRDefault="00F6179A" w:rsidP="00F6179A">
      <w:pPr>
        <w:pStyle w:val="ListParagraph"/>
        <w:numPr>
          <w:ilvl w:val="0"/>
          <w:numId w:val="15"/>
        </w:numPr>
        <w:jc w:val="both"/>
        <w:rPr>
          <w:rFonts w:ascii="Arial" w:hAnsi="Arial" w:cs="Arial"/>
          <w:sz w:val="20"/>
          <w:szCs w:val="20"/>
          <w:lang w:val="en-GB" w:eastAsia="ja-JP"/>
        </w:rPr>
      </w:pPr>
      <w:r w:rsidRPr="00E313B9">
        <w:rPr>
          <w:rFonts w:ascii="Arial" w:hAnsi="Arial" w:cs="Arial"/>
          <w:b/>
          <w:bCs/>
          <w:sz w:val="20"/>
          <w:szCs w:val="20"/>
          <w:lang w:val="en-GB" w:eastAsia="ja-JP"/>
        </w:rPr>
        <w:t>Case 3</w:t>
      </w:r>
      <w:r w:rsidRPr="00E313B9">
        <w:rPr>
          <w:rFonts w:ascii="Arial" w:hAnsi="Arial" w:cs="Arial"/>
          <w:sz w:val="20"/>
          <w:szCs w:val="20"/>
          <w:lang w:val="en-GB" w:eastAsia="ja-JP"/>
        </w:rPr>
        <w:t xml:space="preserve">: UE-side monitoring based on the output of </w:t>
      </w:r>
      <w:r w:rsidR="00254265">
        <w:rPr>
          <w:rFonts w:ascii="Arial" w:hAnsi="Arial" w:cs="Arial"/>
          <w:sz w:val="20"/>
          <w:szCs w:val="20"/>
          <w:lang w:val="en-GB" w:eastAsia="ja-JP"/>
        </w:rPr>
        <w:t>a proxy model</w:t>
      </w:r>
      <w:r w:rsidRPr="00E313B9">
        <w:rPr>
          <w:rFonts w:ascii="Arial" w:hAnsi="Arial" w:cs="Arial"/>
          <w:sz w:val="20"/>
          <w:szCs w:val="20"/>
          <w:lang w:val="en-GB" w:eastAsia="ja-JP"/>
        </w:rPr>
        <w:t xml:space="preserve"> at the UE-side</w:t>
      </w:r>
      <w:r w:rsidR="00794DC3">
        <w:rPr>
          <w:rFonts w:ascii="Arial" w:hAnsi="Arial" w:cs="Arial"/>
          <w:sz w:val="20"/>
          <w:szCs w:val="20"/>
          <w:lang w:val="en-GB" w:eastAsia="ja-JP"/>
        </w:rPr>
        <w:t>,</w:t>
      </w:r>
      <w:r w:rsidR="00254265">
        <w:rPr>
          <w:rFonts w:ascii="Arial" w:hAnsi="Arial" w:cs="Arial"/>
          <w:sz w:val="20"/>
          <w:szCs w:val="20"/>
          <w:lang w:val="en-GB" w:eastAsia="ja-JP"/>
        </w:rPr>
        <w:t xml:space="preserve"> where the proxy model is a proxy CSI reconstruction part</w:t>
      </w:r>
      <w:r w:rsidR="00F64C38">
        <w:rPr>
          <w:rFonts w:ascii="Arial" w:hAnsi="Arial" w:cs="Arial"/>
          <w:sz w:val="20"/>
          <w:szCs w:val="20"/>
          <w:lang w:val="en-GB" w:eastAsia="ja-JP"/>
        </w:rPr>
        <w:t>.</w:t>
      </w:r>
    </w:p>
    <w:p w14:paraId="37E21325" w14:textId="0062C916" w:rsidR="00254265" w:rsidRDefault="00254265" w:rsidP="00F6179A">
      <w:pPr>
        <w:pStyle w:val="ListParagraph"/>
        <w:numPr>
          <w:ilvl w:val="0"/>
          <w:numId w:val="15"/>
        </w:numPr>
        <w:jc w:val="both"/>
        <w:rPr>
          <w:rFonts w:ascii="Arial" w:hAnsi="Arial" w:cs="Arial"/>
          <w:sz w:val="20"/>
          <w:szCs w:val="20"/>
          <w:lang w:val="en-GB" w:eastAsia="ja-JP"/>
        </w:rPr>
      </w:pPr>
      <w:r>
        <w:rPr>
          <w:rFonts w:ascii="Arial" w:hAnsi="Arial" w:cs="Arial"/>
          <w:b/>
          <w:bCs/>
          <w:sz w:val="20"/>
          <w:szCs w:val="20"/>
          <w:lang w:val="en-GB" w:eastAsia="ja-JP"/>
        </w:rPr>
        <w:t>Case 4</w:t>
      </w:r>
      <w:r w:rsidRPr="007B4B9B">
        <w:rPr>
          <w:rFonts w:ascii="Arial" w:hAnsi="Arial" w:cs="Arial"/>
          <w:sz w:val="20"/>
          <w:szCs w:val="20"/>
          <w:lang w:val="en-GB" w:eastAsia="ja-JP"/>
        </w:rPr>
        <w:t>:</w:t>
      </w:r>
      <w:r>
        <w:rPr>
          <w:rFonts w:ascii="Arial" w:hAnsi="Arial" w:cs="Arial"/>
          <w:sz w:val="20"/>
          <w:szCs w:val="20"/>
          <w:lang w:val="en-GB" w:eastAsia="ja-JP"/>
        </w:rPr>
        <w:t xml:space="preserve"> </w:t>
      </w:r>
      <w:r w:rsidRPr="00E313B9">
        <w:rPr>
          <w:rFonts w:ascii="Arial" w:hAnsi="Arial" w:cs="Arial"/>
          <w:sz w:val="20"/>
          <w:szCs w:val="20"/>
          <w:lang w:val="en-GB" w:eastAsia="ja-JP"/>
        </w:rPr>
        <w:t xml:space="preserve">UE-side monitoring based on the output of </w:t>
      </w:r>
      <w:r>
        <w:rPr>
          <w:rFonts w:ascii="Arial" w:hAnsi="Arial" w:cs="Arial"/>
          <w:sz w:val="20"/>
          <w:szCs w:val="20"/>
          <w:lang w:val="en-GB" w:eastAsia="ja-JP"/>
        </w:rPr>
        <w:t>a proxy model</w:t>
      </w:r>
      <w:r w:rsidRPr="00E313B9">
        <w:rPr>
          <w:rFonts w:ascii="Arial" w:hAnsi="Arial" w:cs="Arial"/>
          <w:sz w:val="20"/>
          <w:szCs w:val="20"/>
          <w:lang w:val="en-GB" w:eastAsia="ja-JP"/>
        </w:rPr>
        <w:t xml:space="preserve"> at the UE-side</w:t>
      </w:r>
      <w:r w:rsidR="00794DC3">
        <w:rPr>
          <w:rFonts w:ascii="Arial" w:hAnsi="Arial" w:cs="Arial"/>
          <w:sz w:val="20"/>
          <w:szCs w:val="20"/>
          <w:lang w:val="en-GB" w:eastAsia="ja-JP"/>
        </w:rPr>
        <w:t>,</w:t>
      </w:r>
      <w:r>
        <w:rPr>
          <w:rFonts w:ascii="Arial" w:hAnsi="Arial" w:cs="Arial"/>
          <w:sz w:val="20"/>
          <w:szCs w:val="20"/>
          <w:lang w:val="en-GB" w:eastAsia="ja-JP"/>
        </w:rPr>
        <w:t xml:space="preserve"> where the proxy model directly output intermediate KPIs.</w:t>
      </w:r>
    </w:p>
    <w:p w14:paraId="5A861D8D" w14:textId="77777777" w:rsidR="00A535CF" w:rsidRDefault="00A535CF" w:rsidP="00CB2D08">
      <w:pPr>
        <w:rPr>
          <w:lang w:val="en-GB" w:eastAsia="ja-JP"/>
        </w:rPr>
      </w:pPr>
    </w:p>
    <w:p w14:paraId="7A06CF81" w14:textId="77777777" w:rsidR="007C4EB0" w:rsidRDefault="00657313" w:rsidP="00A21077">
      <w:pPr>
        <w:rPr>
          <w:lang w:val="en-GB"/>
        </w:rPr>
      </w:pPr>
      <w:r>
        <w:rPr>
          <w:lang w:val="en-GB" w:eastAsia="ja-JP"/>
        </w:rPr>
        <w:t>For</w:t>
      </w:r>
      <w:r w:rsidR="00A535CF">
        <w:rPr>
          <w:lang w:val="en-GB" w:eastAsia="ja-JP"/>
        </w:rPr>
        <w:t xml:space="preserve"> </w:t>
      </w:r>
      <w:r w:rsidR="00023BE7" w:rsidRPr="00013D2C">
        <w:rPr>
          <w:b/>
          <w:bCs/>
          <w:lang w:val="en-GB" w:eastAsia="ja-JP"/>
        </w:rPr>
        <w:t>Case 2</w:t>
      </w:r>
      <w:r w:rsidR="00A535CF">
        <w:rPr>
          <w:lang w:val="en-GB" w:eastAsia="ja-JP"/>
        </w:rPr>
        <w:t xml:space="preserve">, </w:t>
      </w:r>
      <w:r w:rsidR="00D918BE">
        <w:rPr>
          <w:lang w:val="en-GB" w:eastAsia="ja-JP"/>
        </w:rPr>
        <w:t xml:space="preserve">the </w:t>
      </w:r>
      <w:r w:rsidR="003E4E7A">
        <w:rPr>
          <w:lang w:val="en-GB" w:eastAsia="ja-JP"/>
        </w:rPr>
        <w:t>NW</w:t>
      </w:r>
      <w:r w:rsidR="0003490C">
        <w:rPr>
          <w:lang w:val="en-GB" w:eastAsia="ja-JP"/>
        </w:rPr>
        <w:t xml:space="preserve"> need</w:t>
      </w:r>
      <w:r w:rsidR="00F76DFC">
        <w:rPr>
          <w:lang w:val="en-GB" w:eastAsia="ja-JP"/>
        </w:rPr>
        <w:t>s to</w:t>
      </w:r>
      <w:r w:rsidR="003E4E7A">
        <w:rPr>
          <w:lang w:val="en-GB" w:eastAsia="ja-JP"/>
        </w:rPr>
        <w:t xml:space="preserve"> transmit/provide the </w:t>
      </w:r>
      <w:r w:rsidR="00D918BE">
        <w:rPr>
          <w:lang w:val="en-GB" w:eastAsia="ja-JP"/>
        </w:rPr>
        <w:t>output of its CSI reconstruction model (decoder) to the UE</w:t>
      </w:r>
      <w:r w:rsidR="00902CEA">
        <w:rPr>
          <w:lang w:val="en-GB" w:eastAsia="ja-JP"/>
        </w:rPr>
        <w:t>. In</w:t>
      </w:r>
      <w:r w:rsidR="00F76DFC">
        <w:rPr>
          <w:lang w:val="en-GB" w:eastAsia="ja-JP"/>
        </w:rPr>
        <w:t xml:space="preserve"> addition, the NW needs to provide the loss function </w:t>
      </w:r>
      <w:r w:rsidR="00E436A8" w:rsidRPr="00472B4C">
        <w:rPr>
          <w:lang w:val="en-GB"/>
        </w:rPr>
        <w:t xml:space="preserve">used for training at the NW-side </w:t>
      </w:r>
      <w:r w:rsidR="00E436A8">
        <w:rPr>
          <w:lang w:val="en-GB"/>
        </w:rPr>
        <w:t>to the UE so that</w:t>
      </w:r>
      <w:r w:rsidR="00902CEA">
        <w:rPr>
          <w:lang w:val="en-GB"/>
        </w:rPr>
        <w:t xml:space="preserve"> the</w:t>
      </w:r>
      <w:r w:rsidR="00E436A8">
        <w:rPr>
          <w:lang w:val="en-GB"/>
        </w:rPr>
        <w:t xml:space="preserve"> UE can use </w:t>
      </w:r>
      <w:r w:rsidR="00902CEA">
        <w:rPr>
          <w:lang w:val="en-GB"/>
        </w:rPr>
        <w:t xml:space="preserve">it to derive the intermediate KPI, </w:t>
      </w:r>
      <w:r w:rsidR="004C1518">
        <w:rPr>
          <w:lang w:val="en-GB"/>
        </w:rPr>
        <w:t xml:space="preserve">otherwise, </w:t>
      </w:r>
      <w:r w:rsidR="004C1518" w:rsidRPr="004C1518">
        <w:rPr>
          <w:lang w:val="en-GB"/>
        </w:rPr>
        <w:t>there may be mismatch on how the loss is calculated (i.e., the NW and the UE may have different loss function to assess the performance)</w:t>
      </w:r>
      <w:r w:rsidR="00EC726F">
        <w:rPr>
          <w:lang w:val="en-GB"/>
        </w:rPr>
        <w:t>, then,</w:t>
      </w:r>
      <w:r w:rsidR="00746C2F">
        <w:rPr>
          <w:lang w:val="en-GB"/>
        </w:rPr>
        <w:t xml:space="preserve"> whether there is a problem or not for the two-sided model will not be aligned between NW and UE. </w:t>
      </w:r>
    </w:p>
    <w:p w14:paraId="55D1B085" w14:textId="74158E73" w:rsidR="00597469" w:rsidRDefault="00C87AF7" w:rsidP="00A21077">
      <w:pPr>
        <w:rPr>
          <w:lang w:val="en-GB"/>
        </w:rPr>
      </w:pPr>
      <w:r>
        <w:rPr>
          <w:lang w:val="en-GB"/>
        </w:rPr>
        <w:t>Moreover, to</w:t>
      </w:r>
      <w:r w:rsidR="009E1609" w:rsidRPr="00433649">
        <w:rPr>
          <w:lang w:val="en-GB"/>
        </w:rPr>
        <w:t xml:space="preserve"> collect sufficient monitoring data</w:t>
      </w:r>
      <w:r w:rsidR="00C43B3E">
        <w:rPr>
          <w:lang w:val="en-GB"/>
        </w:rPr>
        <w:t xml:space="preserve"> samples</w:t>
      </w:r>
      <w:r w:rsidR="009E1609" w:rsidRPr="00433649">
        <w:rPr>
          <w:lang w:val="en-GB"/>
        </w:rPr>
        <w:t xml:space="preserve"> for obtaining the </w:t>
      </w:r>
      <w:r w:rsidR="009E1609">
        <w:rPr>
          <w:lang w:val="en-GB"/>
        </w:rPr>
        <w:t>intermediate KPI</w:t>
      </w:r>
      <w:r w:rsidR="009E1609" w:rsidRPr="00433649">
        <w:rPr>
          <w:lang w:val="en-GB"/>
        </w:rPr>
        <w:t xml:space="preserve"> statistics for model monitoring</w:t>
      </w:r>
      <w:r w:rsidR="00C43B3E">
        <w:rPr>
          <w:lang w:val="en-GB"/>
        </w:rPr>
        <w:t xml:space="preserve"> at the UE side</w:t>
      </w:r>
      <w:r w:rsidR="009E1609">
        <w:rPr>
          <w:lang w:val="en-GB"/>
        </w:rPr>
        <w:t>, Case 2 requires signalling of multiple samples of the NW decoder output</w:t>
      </w:r>
      <w:r w:rsidR="00C43B3E">
        <w:rPr>
          <w:lang w:val="en-GB"/>
        </w:rPr>
        <w:t xml:space="preserve"> to the UE</w:t>
      </w:r>
      <w:r w:rsidR="00011D56">
        <w:rPr>
          <w:lang w:val="en-GB"/>
        </w:rPr>
        <w:t xml:space="preserve"> within a time window. To reduce the signalling overhead, </w:t>
      </w:r>
      <w:r>
        <w:rPr>
          <w:lang w:val="en-GB"/>
        </w:rPr>
        <w:t xml:space="preserve">Case 2 based </w:t>
      </w:r>
      <w:r w:rsidR="00011D56">
        <w:rPr>
          <w:lang w:val="en-GB"/>
        </w:rPr>
        <w:t>intermediate-KPI-</w:t>
      </w:r>
      <w:r w:rsidR="00011D56" w:rsidRPr="00433649">
        <w:rPr>
          <w:lang w:val="en-GB"/>
        </w:rPr>
        <w:t xml:space="preserve">based model monitoring </w:t>
      </w:r>
      <w:r>
        <w:rPr>
          <w:lang w:val="en-GB"/>
        </w:rPr>
        <w:t xml:space="preserve">at the UE-side </w:t>
      </w:r>
      <w:r w:rsidR="00011D56">
        <w:rPr>
          <w:lang w:val="en-GB"/>
        </w:rPr>
        <w:t>can</w:t>
      </w:r>
      <w:r w:rsidR="00B24062">
        <w:rPr>
          <w:lang w:val="en-GB"/>
        </w:rPr>
        <w:t xml:space="preserve"> only</w:t>
      </w:r>
      <w:r w:rsidR="00011D56">
        <w:rPr>
          <w:lang w:val="en-GB"/>
        </w:rPr>
        <w:t xml:space="preserve"> </w:t>
      </w:r>
      <w:r w:rsidR="00011D56" w:rsidRPr="00433649">
        <w:rPr>
          <w:lang w:val="en-GB"/>
        </w:rPr>
        <w:t xml:space="preserve">be performed either periodically with a large periodicity </w:t>
      </w:r>
      <w:r w:rsidR="00011D56">
        <w:rPr>
          <w:lang w:val="en-GB"/>
        </w:rPr>
        <w:t>or</w:t>
      </w:r>
      <w:r w:rsidR="00011D56" w:rsidRPr="00433649">
        <w:rPr>
          <w:lang w:val="en-GB"/>
        </w:rPr>
        <w:t xml:space="preserve"> </w:t>
      </w:r>
      <w:r>
        <w:rPr>
          <w:lang w:val="en-GB"/>
        </w:rPr>
        <w:t xml:space="preserve">be </w:t>
      </w:r>
      <w:r w:rsidR="00011D56" w:rsidRPr="00433649">
        <w:rPr>
          <w:lang w:val="en-GB"/>
        </w:rPr>
        <w:t>event triggered</w:t>
      </w:r>
      <w:r w:rsidR="00011D56">
        <w:rPr>
          <w:lang w:val="en-GB"/>
        </w:rPr>
        <w:t>.</w:t>
      </w:r>
      <w:r w:rsidR="007238C9">
        <w:rPr>
          <w:lang w:val="en-GB"/>
        </w:rPr>
        <w:t xml:space="preserve"> </w:t>
      </w:r>
    </w:p>
    <w:p w14:paraId="381C9D35" w14:textId="34AF3AA4" w:rsidR="00A21077" w:rsidRDefault="00597469" w:rsidP="00A21077">
      <w:pPr>
        <w:rPr>
          <w:lang w:val="en-GB"/>
        </w:rPr>
      </w:pPr>
      <w:r>
        <w:rPr>
          <w:lang w:val="en-GB"/>
        </w:rPr>
        <w:t>A</w:t>
      </w:r>
      <w:r w:rsidR="00A21077">
        <w:rPr>
          <w:lang w:val="en-GB"/>
        </w:rPr>
        <w:t xml:space="preserve"> major concern with Case 2 is that the input and output relation of the decoder and the loss function of the decoder will be exposed which then opens for disclosing proprietary aspects of the NW-part of the two-sided model (decoder). Hence, we don’t think the Case 2 based UE-side monitoring will be feasible in practice.</w:t>
      </w:r>
    </w:p>
    <w:p w14:paraId="2446E658" w14:textId="3FC4CDC2" w:rsidR="004607E9" w:rsidRPr="00765D7C" w:rsidRDefault="004607E9" w:rsidP="004607E9">
      <w:pPr>
        <w:pStyle w:val="Observation"/>
        <w:numPr>
          <w:ilvl w:val="0"/>
          <w:numId w:val="14"/>
        </w:numPr>
        <w:tabs>
          <w:tab w:val="clear" w:pos="1701"/>
        </w:tabs>
        <w:rPr>
          <w:lang w:val="en-GB"/>
        </w:rPr>
      </w:pPr>
      <w:bookmarkStart w:id="65" w:name="_Toc135046902"/>
      <w:r>
        <w:rPr>
          <w:lang w:val="en-GB"/>
        </w:rPr>
        <w:t xml:space="preserve">For CSI compression using two-sided model use case, </w:t>
      </w:r>
      <w:r w:rsidR="006F40EB">
        <w:rPr>
          <w:lang w:val="en-GB"/>
        </w:rPr>
        <w:t xml:space="preserve">the method of </w:t>
      </w:r>
      <w:r w:rsidR="00395B58">
        <w:rPr>
          <w:lang w:val="en-GB"/>
        </w:rPr>
        <w:t>UE-side monitoring based on the output of the CSI recons</w:t>
      </w:r>
      <w:r w:rsidR="000B6705">
        <w:rPr>
          <w:lang w:val="en-GB"/>
        </w:rPr>
        <w:t>truction model</w:t>
      </w:r>
      <w:r w:rsidR="00857E30">
        <w:rPr>
          <w:lang w:val="en-GB"/>
        </w:rPr>
        <w:t xml:space="preserve"> </w:t>
      </w:r>
      <w:r w:rsidR="006F40EB">
        <w:rPr>
          <w:lang w:val="en-GB"/>
        </w:rPr>
        <w:t>indicated</w:t>
      </w:r>
      <w:r w:rsidR="00857E30">
        <w:rPr>
          <w:lang w:val="en-GB"/>
        </w:rPr>
        <w:t>/provided by NW</w:t>
      </w:r>
      <w:r>
        <w:rPr>
          <w:lang w:val="en-GB"/>
        </w:rPr>
        <w:t xml:space="preserve"> </w:t>
      </w:r>
      <w:r w:rsidR="0034147A">
        <w:rPr>
          <w:lang w:val="en-GB"/>
        </w:rPr>
        <w:t xml:space="preserve">does not seem to be feasible in practice, since it </w:t>
      </w:r>
      <w:r w:rsidR="005173B0">
        <w:rPr>
          <w:lang w:val="en-GB"/>
        </w:rPr>
        <w:t>may open for disclosing proprietary aspects of the NW-part model</w:t>
      </w:r>
      <w:r>
        <w:rPr>
          <w:lang w:val="en-GB"/>
        </w:rPr>
        <w:t>.</w:t>
      </w:r>
      <w:bookmarkEnd w:id="65"/>
    </w:p>
    <w:p w14:paraId="2388C109" w14:textId="77777777" w:rsidR="00EA6C33" w:rsidRDefault="00EA6C33" w:rsidP="000B08F6">
      <w:pPr>
        <w:pStyle w:val="CommentText"/>
        <w:spacing w:after="0"/>
        <w:rPr>
          <w:b/>
          <w:bCs/>
          <w:lang w:val="en-GB"/>
        </w:rPr>
      </w:pPr>
    </w:p>
    <w:p w14:paraId="289C2D43" w14:textId="77777777" w:rsidR="007210FD" w:rsidRDefault="00AD5B63" w:rsidP="000B08F6">
      <w:pPr>
        <w:pStyle w:val="CommentText"/>
        <w:spacing w:after="0"/>
        <w:rPr>
          <w:rFonts w:cs="Arial"/>
          <w:szCs w:val="20"/>
          <w:lang w:val="en-GB" w:eastAsia="ja-JP"/>
        </w:rPr>
      </w:pPr>
      <w:r w:rsidRPr="00013D2C">
        <w:rPr>
          <w:b/>
          <w:bCs/>
          <w:lang w:val="en-GB"/>
        </w:rPr>
        <w:t>Case 3</w:t>
      </w:r>
      <w:r w:rsidR="004A2289">
        <w:rPr>
          <w:lang w:val="en-GB"/>
        </w:rPr>
        <w:t xml:space="preserve"> </w:t>
      </w:r>
      <w:r w:rsidR="00C31E76">
        <w:rPr>
          <w:lang w:val="en-GB"/>
        </w:rPr>
        <w:t xml:space="preserve">does not require NW to transmit/provide the </w:t>
      </w:r>
      <w:r w:rsidR="001E6F50">
        <w:rPr>
          <w:lang w:val="en-GB"/>
        </w:rPr>
        <w:t>reconstructed/output CSI</w:t>
      </w:r>
      <w:r w:rsidR="00A37182">
        <w:rPr>
          <w:lang w:val="en-GB"/>
        </w:rPr>
        <w:t xml:space="preserve"> </w:t>
      </w:r>
      <w:r w:rsidR="001E6F50">
        <w:rPr>
          <w:lang w:val="en-GB"/>
        </w:rPr>
        <w:t xml:space="preserve">to the UE, since </w:t>
      </w:r>
      <w:r w:rsidR="00A04955">
        <w:rPr>
          <w:lang w:val="en-GB"/>
        </w:rPr>
        <w:t>the</w:t>
      </w:r>
      <w:r w:rsidR="002713B8">
        <w:rPr>
          <w:lang w:val="en-GB"/>
        </w:rPr>
        <w:t xml:space="preserve"> UE can obtain proxy</w:t>
      </w:r>
      <w:r w:rsidR="00A04955">
        <w:rPr>
          <w:lang w:val="en-GB"/>
        </w:rPr>
        <w:t xml:space="preserve"> </w:t>
      </w:r>
      <w:r w:rsidR="00D23DFD">
        <w:rPr>
          <w:lang w:val="en-GB"/>
        </w:rPr>
        <w:t>reconstrued</w:t>
      </w:r>
      <w:r w:rsidR="002A3980">
        <w:rPr>
          <w:lang w:val="en-GB"/>
        </w:rPr>
        <w:t xml:space="preserve"> CSI</w:t>
      </w:r>
      <w:r w:rsidR="001E6F50">
        <w:rPr>
          <w:lang w:val="en-GB"/>
        </w:rPr>
        <w:t>s</w:t>
      </w:r>
      <w:r w:rsidR="00D23DFD">
        <w:rPr>
          <w:lang w:val="en-GB"/>
        </w:rPr>
        <w:t xml:space="preserve"> </w:t>
      </w:r>
      <w:r w:rsidR="002713B8">
        <w:rPr>
          <w:lang w:val="en-GB"/>
        </w:rPr>
        <w:t>using</w:t>
      </w:r>
      <w:r w:rsidR="00324793">
        <w:rPr>
          <w:lang w:val="en-GB"/>
        </w:rPr>
        <w:t xml:space="preserve"> its proxy model</w:t>
      </w:r>
      <w:r w:rsidR="00873617">
        <w:rPr>
          <w:lang w:val="en-GB"/>
        </w:rPr>
        <w:t xml:space="preserve"> (e.g., a </w:t>
      </w:r>
      <w:r w:rsidR="009C3B9F">
        <w:rPr>
          <w:lang w:val="en-GB"/>
        </w:rPr>
        <w:t>nominal decoder</w:t>
      </w:r>
      <w:r w:rsidR="00873617">
        <w:rPr>
          <w:lang w:val="en-GB"/>
        </w:rPr>
        <w:t>)</w:t>
      </w:r>
      <w:r w:rsidR="002713B8">
        <w:rPr>
          <w:lang w:val="en-GB"/>
        </w:rPr>
        <w:t xml:space="preserve">, </w:t>
      </w:r>
      <w:r w:rsidR="00E0461C">
        <w:rPr>
          <w:lang w:val="en-GB"/>
        </w:rPr>
        <w:t>and thereby deriving</w:t>
      </w:r>
      <w:r w:rsidR="001E6F50">
        <w:rPr>
          <w:lang w:val="en-GB"/>
        </w:rPr>
        <w:t xml:space="preserve"> a</w:t>
      </w:r>
      <w:r w:rsidR="00E0461C">
        <w:rPr>
          <w:lang w:val="en-GB"/>
        </w:rPr>
        <w:t xml:space="preserve"> </w:t>
      </w:r>
      <w:r w:rsidR="008475BD">
        <w:rPr>
          <w:lang w:val="en-GB"/>
        </w:rPr>
        <w:t xml:space="preserve">proxy </w:t>
      </w:r>
      <w:r w:rsidR="00027728">
        <w:rPr>
          <w:lang w:val="en-GB"/>
        </w:rPr>
        <w:lastRenderedPageBreak/>
        <w:t>intermediate</w:t>
      </w:r>
      <w:r w:rsidR="00087C2C">
        <w:rPr>
          <w:lang w:val="en-GB"/>
        </w:rPr>
        <w:t xml:space="preserve"> KPI by </w:t>
      </w:r>
      <w:r w:rsidR="008475BD">
        <w:rPr>
          <w:lang w:val="en-GB"/>
        </w:rPr>
        <w:t xml:space="preserve">comparing the </w:t>
      </w:r>
      <w:r w:rsidR="00027728">
        <w:rPr>
          <w:lang w:val="en-GB"/>
        </w:rPr>
        <w:t xml:space="preserve">proxy reconstructed CSI with </w:t>
      </w:r>
      <w:r w:rsidR="001E6F50">
        <w:rPr>
          <w:lang w:val="en-GB"/>
        </w:rPr>
        <w:t xml:space="preserve">the associated </w:t>
      </w:r>
      <w:r w:rsidR="00027728">
        <w:rPr>
          <w:lang w:val="en-GB"/>
        </w:rPr>
        <w:t xml:space="preserve">target CSI using a </w:t>
      </w:r>
      <w:r w:rsidR="00A75686">
        <w:rPr>
          <w:lang w:val="en-GB"/>
        </w:rPr>
        <w:t>loss function</w:t>
      </w:r>
      <w:r w:rsidR="00ED7F07">
        <w:rPr>
          <w:lang w:val="en-GB"/>
        </w:rPr>
        <w:t xml:space="preserve"> associated with the proxy model</w:t>
      </w:r>
      <w:r w:rsidR="00027728">
        <w:rPr>
          <w:lang w:val="en-GB"/>
        </w:rPr>
        <w:t xml:space="preserve">. </w:t>
      </w:r>
      <w:r w:rsidR="00ED7F07">
        <w:rPr>
          <w:rFonts w:cs="Arial"/>
          <w:szCs w:val="20"/>
          <w:lang w:val="en-GB" w:eastAsia="ja-JP"/>
        </w:rPr>
        <w:t>However,</w:t>
      </w:r>
      <w:r w:rsidR="00027728" w:rsidRPr="001F27CA">
        <w:rPr>
          <w:rFonts w:cs="Arial"/>
          <w:szCs w:val="20"/>
          <w:lang w:val="en-GB" w:eastAsia="ja-JP"/>
        </w:rPr>
        <w:t xml:space="preserve"> </w:t>
      </w:r>
      <w:r w:rsidR="00ED7F07">
        <w:rPr>
          <w:rFonts w:cs="Arial"/>
          <w:szCs w:val="20"/>
          <w:lang w:val="en-GB" w:eastAsia="ja-JP"/>
        </w:rPr>
        <w:t>in practice, especially</w:t>
      </w:r>
      <w:r w:rsidR="00027728" w:rsidRPr="001F27CA">
        <w:rPr>
          <w:rFonts w:cs="Arial"/>
          <w:szCs w:val="20"/>
          <w:lang w:val="en-GB" w:eastAsia="ja-JP"/>
        </w:rPr>
        <w:t xml:space="preserve"> for NW-first training</w:t>
      </w:r>
      <w:r w:rsidR="00ED7F07">
        <w:rPr>
          <w:rFonts w:cs="Arial"/>
          <w:szCs w:val="20"/>
          <w:lang w:val="en-GB" w:eastAsia="ja-JP"/>
        </w:rPr>
        <w:t xml:space="preserve"> approach (which is a necessary condition to enable a single decoder at gNB regardless </w:t>
      </w:r>
      <w:r w:rsidR="00ED7F07">
        <w:t>of the models operated in different UEs with different vendor versions or/and chipset versions</w:t>
      </w:r>
      <w:r w:rsidR="00ED7F07">
        <w:rPr>
          <w:rFonts w:cs="Arial"/>
          <w:szCs w:val="20"/>
          <w:lang w:val="en-GB" w:eastAsia="ja-JP"/>
        </w:rPr>
        <w:t>),</w:t>
      </w:r>
      <w:r w:rsidR="00027728" w:rsidRPr="001F27CA">
        <w:rPr>
          <w:rFonts w:cs="Arial"/>
          <w:szCs w:val="20"/>
          <w:lang w:val="en-GB" w:eastAsia="ja-JP"/>
        </w:rPr>
        <w:t xml:space="preserve"> the </w:t>
      </w:r>
      <w:r w:rsidR="00ED7F07">
        <w:rPr>
          <w:rFonts w:cs="Arial"/>
          <w:szCs w:val="20"/>
          <w:lang w:val="en-GB" w:eastAsia="ja-JP"/>
        </w:rPr>
        <w:t>proxy model (</w:t>
      </w:r>
      <w:r w:rsidR="00027728" w:rsidRPr="001F27CA">
        <w:rPr>
          <w:rFonts w:cs="Arial"/>
          <w:szCs w:val="20"/>
          <w:lang w:val="en-GB" w:eastAsia="ja-JP"/>
        </w:rPr>
        <w:t>nominal decoder</w:t>
      </w:r>
      <w:r w:rsidR="00ED7F07">
        <w:rPr>
          <w:rFonts w:cs="Arial"/>
          <w:szCs w:val="20"/>
          <w:lang w:val="en-GB" w:eastAsia="ja-JP"/>
        </w:rPr>
        <w:t>)</w:t>
      </w:r>
      <w:r w:rsidR="00027728" w:rsidRPr="001F27CA">
        <w:rPr>
          <w:rFonts w:cs="Arial"/>
          <w:szCs w:val="20"/>
          <w:lang w:val="en-GB" w:eastAsia="ja-JP"/>
        </w:rPr>
        <w:t xml:space="preserve"> </w:t>
      </w:r>
      <w:r w:rsidR="00ED7F07">
        <w:rPr>
          <w:rFonts w:cs="Arial"/>
          <w:szCs w:val="20"/>
          <w:lang w:val="en-GB" w:eastAsia="ja-JP"/>
        </w:rPr>
        <w:t xml:space="preserve">at the UE side </w:t>
      </w:r>
      <w:r w:rsidR="00027728" w:rsidRPr="001F27CA">
        <w:rPr>
          <w:rFonts w:cs="Arial"/>
          <w:szCs w:val="20"/>
          <w:lang w:val="en-GB" w:eastAsia="ja-JP"/>
        </w:rPr>
        <w:t xml:space="preserve">may not be the accurate representation of the actual decoder in the NW-side. </w:t>
      </w:r>
    </w:p>
    <w:p w14:paraId="6A5E5687" w14:textId="77777777" w:rsidR="007210FD" w:rsidRDefault="007210FD" w:rsidP="000B08F6">
      <w:pPr>
        <w:pStyle w:val="CommentText"/>
        <w:spacing w:after="0"/>
        <w:rPr>
          <w:rFonts w:cs="Arial"/>
          <w:szCs w:val="20"/>
          <w:lang w:val="en-GB" w:eastAsia="ja-JP"/>
        </w:rPr>
      </w:pPr>
    </w:p>
    <w:p w14:paraId="1720FB93" w14:textId="1088C79C" w:rsidR="00597469" w:rsidRDefault="009C63DC" w:rsidP="000B08F6">
      <w:pPr>
        <w:pStyle w:val="CommentText"/>
        <w:spacing w:after="0"/>
        <w:rPr>
          <w:rFonts w:cs="Arial"/>
          <w:szCs w:val="20"/>
          <w:lang w:val="en-GB" w:eastAsia="ja-JP"/>
        </w:rPr>
      </w:pPr>
      <w:r>
        <w:rPr>
          <w:rFonts w:cs="Arial"/>
          <w:szCs w:val="20"/>
          <w:lang w:val="en-GB" w:eastAsia="ja-JP"/>
        </w:rPr>
        <w:t>Therefore</w:t>
      </w:r>
      <w:r w:rsidR="00027728" w:rsidRPr="001F27CA">
        <w:rPr>
          <w:rFonts w:cs="Arial"/>
          <w:szCs w:val="20"/>
          <w:lang w:val="en-GB" w:eastAsia="ja-JP"/>
        </w:rPr>
        <w:t xml:space="preserve">, the </w:t>
      </w:r>
      <w:r w:rsidR="00763B9F">
        <w:rPr>
          <w:rFonts w:cs="Arial"/>
          <w:szCs w:val="20"/>
          <w:lang w:val="en-GB" w:eastAsia="ja-JP"/>
        </w:rPr>
        <w:t xml:space="preserve">proxy </w:t>
      </w:r>
      <w:r w:rsidR="00171EC1">
        <w:rPr>
          <w:rFonts w:cs="Arial"/>
          <w:szCs w:val="20"/>
          <w:lang w:val="en-GB" w:eastAsia="ja-JP"/>
        </w:rPr>
        <w:t>intermediate KPI values</w:t>
      </w:r>
      <w:r w:rsidR="00027728" w:rsidRPr="001F27CA">
        <w:rPr>
          <w:rFonts w:cs="Arial"/>
          <w:szCs w:val="20"/>
          <w:lang w:val="en-GB" w:eastAsia="ja-JP"/>
        </w:rPr>
        <w:t xml:space="preserve"> may not </w:t>
      </w:r>
      <w:r w:rsidR="00763B9F">
        <w:rPr>
          <w:rFonts w:cs="Arial"/>
          <w:szCs w:val="20"/>
          <w:lang w:val="en-GB" w:eastAsia="ja-JP"/>
        </w:rPr>
        <w:t>reflect the</w:t>
      </w:r>
      <w:r w:rsidR="00027728" w:rsidRPr="001F27CA">
        <w:rPr>
          <w:rFonts w:cs="Arial"/>
          <w:szCs w:val="20"/>
          <w:lang w:val="en-GB" w:eastAsia="ja-JP"/>
        </w:rPr>
        <w:t xml:space="preserve"> </w:t>
      </w:r>
      <w:r w:rsidR="002B502D">
        <w:rPr>
          <w:rFonts w:cs="Arial"/>
          <w:szCs w:val="20"/>
          <w:lang w:val="en-GB" w:eastAsia="ja-JP"/>
        </w:rPr>
        <w:t>actual</w:t>
      </w:r>
      <w:r w:rsidR="00027728" w:rsidRPr="001F27CA">
        <w:rPr>
          <w:rFonts w:cs="Arial"/>
          <w:szCs w:val="20"/>
          <w:lang w:val="en-GB" w:eastAsia="ja-JP"/>
        </w:rPr>
        <w:t xml:space="preserve"> </w:t>
      </w:r>
      <w:r w:rsidR="00763B9F">
        <w:rPr>
          <w:rFonts w:cs="Arial"/>
          <w:szCs w:val="20"/>
          <w:lang w:val="en-GB" w:eastAsia="ja-JP"/>
        </w:rPr>
        <w:t>intermediate KPI</w:t>
      </w:r>
      <w:r w:rsidR="00620447">
        <w:rPr>
          <w:rFonts w:cs="Arial"/>
          <w:szCs w:val="20"/>
          <w:lang w:val="en-GB" w:eastAsia="ja-JP"/>
        </w:rPr>
        <w:t xml:space="preserve"> value</w:t>
      </w:r>
      <w:r w:rsidR="00763B9F">
        <w:rPr>
          <w:rFonts w:cs="Arial"/>
          <w:szCs w:val="20"/>
          <w:lang w:val="en-GB" w:eastAsia="ja-JP"/>
        </w:rPr>
        <w:t>s</w:t>
      </w:r>
      <w:r w:rsidR="00027728" w:rsidRPr="001F27CA">
        <w:rPr>
          <w:rFonts w:cs="Arial"/>
          <w:szCs w:val="20"/>
          <w:lang w:val="en-GB" w:eastAsia="ja-JP"/>
        </w:rPr>
        <w:t xml:space="preserve"> </w:t>
      </w:r>
      <w:r w:rsidR="00B3144D">
        <w:rPr>
          <w:rFonts w:cs="Arial"/>
          <w:szCs w:val="20"/>
          <w:lang w:val="en-GB" w:eastAsia="ja-JP"/>
        </w:rPr>
        <w:t>for the two-sided model</w:t>
      </w:r>
      <w:r w:rsidR="008C493A">
        <w:rPr>
          <w:rFonts w:cs="Arial"/>
          <w:szCs w:val="20"/>
          <w:lang w:val="en-GB" w:eastAsia="ja-JP"/>
        </w:rPr>
        <w:t>,</w:t>
      </w:r>
      <w:r w:rsidR="00027728" w:rsidRPr="001F27CA">
        <w:rPr>
          <w:rFonts w:cs="Arial"/>
          <w:szCs w:val="20"/>
          <w:lang w:val="en-GB" w:eastAsia="ja-JP"/>
        </w:rPr>
        <w:t xml:space="preserve"> which may delude the purpose of the performance monitoring itself. </w:t>
      </w:r>
      <w:r w:rsidR="00F34E3B">
        <w:rPr>
          <w:rFonts w:cs="Arial"/>
          <w:szCs w:val="20"/>
          <w:lang w:val="en-GB" w:eastAsia="ja-JP"/>
        </w:rPr>
        <w:t xml:space="preserve">This implies </w:t>
      </w:r>
      <w:r w:rsidR="00583086">
        <w:rPr>
          <w:rFonts w:cs="Arial"/>
          <w:szCs w:val="20"/>
          <w:lang w:val="en-GB" w:eastAsia="ja-JP"/>
        </w:rPr>
        <w:t xml:space="preserve">that an additional model LCM is required for training/deploying/monitoring/testing the proxy CSI reconstruction model at the UE. </w:t>
      </w:r>
    </w:p>
    <w:p w14:paraId="4A269AFE" w14:textId="77777777" w:rsidR="007210FD" w:rsidRDefault="007210FD" w:rsidP="000B08F6">
      <w:pPr>
        <w:pStyle w:val="CommentText"/>
        <w:spacing w:after="0"/>
        <w:rPr>
          <w:rFonts w:cs="Arial"/>
          <w:szCs w:val="20"/>
          <w:lang w:val="en-GB" w:eastAsia="ja-JP"/>
        </w:rPr>
      </w:pPr>
    </w:p>
    <w:p w14:paraId="12F9B48C" w14:textId="57A851FF" w:rsidR="007210FD" w:rsidRDefault="00F03ADC" w:rsidP="000B08F6">
      <w:pPr>
        <w:pStyle w:val="CommentText"/>
        <w:spacing w:after="0"/>
      </w:pPr>
      <w:r>
        <w:rPr>
          <w:rFonts w:cs="Arial"/>
          <w:szCs w:val="20"/>
          <w:lang w:val="en-GB" w:eastAsia="ja-JP"/>
        </w:rPr>
        <w:t>Hence, for Case 3, t</w:t>
      </w:r>
      <w:r w:rsidR="000835E8">
        <w:rPr>
          <w:rFonts w:cs="Arial"/>
          <w:szCs w:val="20"/>
          <w:lang w:val="en-GB" w:eastAsia="ja-JP"/>
        </w:rPr>
        <w:t>he feasibility for the UE-side to design such proxy model or obtain the proxy model from the NW needs to be just</w:t>
      </w:r>
      <w:r w:rsidR="0094669D">
        <w:rPr>
          <w:rFonts w:cs="Arial"/>
          <w:szCs w:val="20"/>
          <w:lang w:val="en-GB" w:eastAsia="ja-JP"/>
        </w:rPr>
        <w:t>ified.</w:t>
      </w:r>
      <w:r w:rsidR="000835E8">
        <w:rPr>
          <w:rFonts w:cs="Arial"/>
          <w:szCs w:val="20"/>
          <w:lang w:val="en-GB" w:eastAsia="ja-JP"/>
        </w:rPr>
        <w:t xml:space="preserve"> </w:t>
      </w:r>
      <w:r w:rsidR="004A50C7">
        <w:rPr>
          <w:rFonts w:cs="Arial"/>
          <w:szCs w:val="20"/>
          <w:lang w:val="en-GB" w:eastAsia="ja-JP"/>
        </w:rPr>
        <w:t>The feasi</w:t>
      </w:r>
      <w:r>
        <w:rPr>
          <w:rFonts w:cs="Arial"/>
          <w:szCs w:val="20"/>
          <w:lang w:val="en-GB" w:eastAsia="ja-JP"/>
        </w:rPr>
        <w:t xml:space="preserve">bility and </w:t>
      </w:r>
      <w:r w:rsidR="004A50C7">
        <w:rPr>
          <w:rFonts w:cs="Arial"/>
          <w:szCs w:val="20"/>
          <w:lang w:val="en-GB" w:eastAsia="ja-JP"/>
        </w:rPr>
        <w:t>complexity</w:t>
      </w:r>
      <w:r w:rsidR="00C96E01">
        <w:rPr>
          <w:rFonts w:cs="Arial"/>
          <w:szCs w:val="20"/>
          <w:lang w:val="en-GB" w:eastAsia="ja-JP"/>
        </w:rPr>
        <w:t xml:space="preserve"> </w:t>
      </w:r>
      <w:r>
        <w:rPr>
          <w:rFonts w:cs="Arial"/>
          <w:szCs w:val="20"/>
          <w:lang w:val="en-GB" w:eastAsia="ja-JP"/>
        </w:rPr>
        <w:t xml:space="preserve">for </w:t>
      </w:r>
      <w:r w:rsidR="00C96E01">
        <w:rPr>
          <w:rFonts w:cs="Arial"/>
          <w:szCs w:val="20"/>
          <w:lang w:val="en-GB" w:eastAsia="ja-JP"/>
        </w:rPr>
        <w:t>test</w:t>
      </w:r>
      <w:r>
        <w:rPr>
          <w:rFonts w:cs="Arial"/>
          <w:szCs w:val="20"/>
          <w:lang w:val="en-GB" w:eastAsia="ja-JP"/>
        </w:rPr>
        <w:t>ing</w:t>
      </w:r>
      <w:r w:rsidR="00A43EE7">
        <w:rPr>
          <w:rFonts w:cs="Arial"/>
          <w:szCs w:val="20"/>
          <w:lang w:val="en-GB" w:eastAsia="ja-JP"/>
        </w:rPr>
        <w:t>/track</w:t>
      </w:r>
      <w:r>
        <w:rPr>
          <w:rFonts w:cs="Arial"/>
          <w:szCs w:val="20"/>
          <w:lang w:val="en-GB" w:eastAsia="ja-JP"/>
        </w:rPr>
        <w:t>ing</w:t>
      </w:r>
      <w:r w:rsidR="00A43EE7">
        <w:rPr>
          <w:rFonts w:cs="Arial"/>
          <w:szCs w:val="20"/>
          <w:lang w:val="en-GB" w:eastAsia="ja-JP"/>
        </w:rPr>
        <w:t xml:space="preserve"> </w:t>
      </w:r>
      <w:r w:rsidR="00C96E01">
        <w:rPr>
          <w:rFonts w:cs="Arial"/>
          <w:szCs w:val="20"/>
          <w:lang w:val="en-GB" w:eastAsia="ja-JP"/>
        </w:rPr>
        <w:t>the performance of the proxy model</w:t>
      </w:r>
      <w:r w:rsidR="0065235F">
        <w:rPr>
          <w:rFonts w:cs="Arial"/>
          <w:szCs w:val="20"/>
          <w:lang w:val="en-GB" w:eastAsia="ja-JP"/>
        </w:rPr>
        <w:t xml:space="preserve"> to ensure </w:t>
      </w:r>
      <w:r w:rsidR="00440325">
        <w:rPr>
          <w:rFonts w:cs="Arial"/>
          <w:szCs w:val="20"/>
          <w:lang w:val="en-GB" w:eastAsia="ja-JP"/>
        </w:rPr>
        <w:t xml:space="preserve">the </w:t>
      </w:r>
      <w:r w:rsidR="00E32F50">
        <w:rPr>
          <w:rFonts w:cs="Arial"/>
          <w:szCs w:val="20"/>
          <w:lang w:val="en-GB" w:eastAsia="ja-JP"/>
        </w:rPr>
        <w:t xml:space="preserve">derived </w:t>
      </w:r>
      <w:r w:rsidR="00A953CC">
        <w:rPr>
          <w:rFonts w:cs="Arial"/>
          <w:szCs w:val="20"/>
          <w:lang w:val="en-GB" w:eastAsia="ja-JP"/>
        </w:rPr>
        <w:t xml:space="preserve">proxy intermediate KPI statistics </w:t>
      </w:r>
      <w:r w:rsidR="00E32F50">
        <w:rPr>
          <w:rFonts w:cs="Arial"/>
          <w:szCs w:val="20"/>
          <w:lang w:val="en-GB" w:eastAsia="ja-JP"/>
        </w:rPr>
        <w:t>based on such proxy model can accurately reflect the real</w:t>
      </w:r>
      <w:r w:rsidR="00567799">
        <w:rPr>
          <w:rFonts w:cs="Arial"/>
          <w:szCs w:val="20"/>
          <w:lang w:val="en-GB" w:eastAsia="ja-JP"/>
        </w:rPr>
        <w:t xml:space="preserve">-world </w:t>
      </w:r>
      <w:r w:rsidR="00E32F50">
        <w:rPr>
          <w:rFonts w:cs="Arial"/>
          <w:szCs w:val="20"/>
          <w:lang w:val="en-GB" w:eastAsia="ja-JP"/>
        </w:rPr>
        <w:t>two-sided model performance</w:t>
      </w:r>
      <w:r>
        <w:rPr>
          <w:rFonts w:cs="Arial"/>
          <w:szCs w:val="20"/>
          <w:lang w:val="en-GB" w:eastAsia="ja-JP"/>
        </w:rPr>
        <w:t xml:space="preserve"> also need to be justified</w:t>
      </w:r>
      <w:r w:rsidR="00E32F50">
        <w:rPr>
          <w:rFonts w:cs="Arial"/>
          <w:szCs w:val="20"/>
          <w:lang w:val="en-GB" w:eastAsia="ja-JP"/>
        </w:rPr>
        <w:t>.</w:t>
      </w:r>
      <w:r w:rsidR="000B08F6" w:rsidRPr="000B08F6">
        <w:t xml:space="preserve"> </w:t>
      </w:r>
    </w:p>
    <w:p w14:paraId="19710A68" w14:textId="1DCA6819" w:rsidR="00AD5B63" w:rsidRPr="00195871" w:rsidRDefault="00AD5B63" w:rsidP="00E857BC">
      <w:pPr>
        <w:pStyle w:val="CommentText"/>
        <w:spacing w:after="0"/>
        <w:rPr>
          <w:lang w:val="en-GB"/>
        </w:rPr>
      </w:pPr>
    </w:p>
    <w:p w14:paraId="1B06C756" w14:textId="09847D4B" w:rsidR="00FC542D" w:rsidRDefault="001E6961" w:rsidP="00CB2D08">
      <w:pPr>
        <w:rPr>
          <w:lang w:val="en-GB" w:eastAsia="ja-JP"/>
        </w:rPr>
      </w:pPr>
      <w:r>
        <w:rPr>
          <w:lang w:val="en-GB"/>
        </w:rPr>
        <w:t>F</w:t>
      </w:r>
      <w:r w:rsidR="00FF4579">
        <w:rPr>
          <w:lang w:val="en-GB"/>
        </w:rPr>
        <w:t>or</w:t>
      </w:r>
      <w:r w:rsidR="00657313">
        <w:rPr>
          <w:lang w:val="en-GB"/>
        </w:rPr>
        <w:t xml:space="preserve"> </w:t>
      </w:r>
      <w:r w:rsidR="00657313" w:rsidRPr="00013D2C">
        <w:rPr>
          <w:b/>
          <w:bCs/>
          <w:lang w:val="en-GB"/>
        </w:rPr>
        <w:t xml:space="preserve">Case </w:t>
      </w:r>
      <w:r w:rsidR="00A6117C" w:rsidRPr="00013D2C">
        <w:rPr>
          <w:b/>
          <w:bCs/>
          <w:lang w:val="en-GB"/>
        </w:rPr>
        <w:t>4</w:t>
      </w:r>
      <w:r w:rsidR="00657313">
        <w:rPr>
          <w:lang w:val="en-GB"/>
        </w:rPr>
        <w:t>,</w:t>
      </w:r>
      <w:r w:rsidR="00794DC3">
        <w:rPr>
          <w:lang w:val="en-GB"/>
        </w:rPr>
        <w:t xml:space="preserve"> </w:t>
      </w:r>
      <w:r w:rsidR="00FF4579">
        <w:rPr>
          <w:lang w:val="en-GB"/>
        </w:rPr>
        <w:t xml:space="preserve">there is no need for the NW to transmit/provide the output of its </w:t>
      </w:r>
      <w:r w:rsidR="00AD76E3">
        <w:rPr>
          <w:lang w:val="en-GB" w:eastAsia="ja-JP"/>
        </w:rPr>
        <w:t>CSI reconstruction model (decoder) to the UE</w:t>
      </w:r>
      <w:r w:rsidR="00C05CA9">
        <w:rPr>
          <w:lang w:val="en-GB" w:eastAsia="ja-JP"/>
        </w:rPr>
        <w:t xml:space="preserve">. </w:t>
      </w:r>
      <w:r w:rsidR="00EA6C33">
        <w:rPr>
          <w:lang w:val="en-GB" w:eastAsia="ja-JP"/>
        </w:rPr>
        <w:t>A proxy model is used to directly output proxy intermediate KPIs</w:t>
      </w:r>
      <w:r w:rsidR="00B83CF8">
        <w:rPr>
          <w:lang w:val="en-GB" w:eastAsia="ja-JP"/>
        </w:rPr>
        <w:t xml:space="preserve">, hence, the </w:t>
      </w:r>
      <w:r w:rsidR="001D2A0F">
        <w:rPr>
          <w:lang w:val="en-GB" w:eastAsia="ja-JP"/>
        </w:rPr>
        <w:t>reliability/accuracy of the Case 4 based model monitoring results heavily depend</w:t>
      </w:r>
      <w:r w:rsidR="003859B3">
        <w:rPr>
          <w:lang w:val="en-GB" w:eastAsia="ja-JP"/>
        </w:rPr>
        <w:t>s</w:t>
      </w:r>
      <w:r w:rsidR="001D2A0F">
        <w:rPr>
          <w:lang w:val="en-GB" w:eastAsia="ja-JP"/>
        </w:rPr>
        <w:t xml:space="preserve"> on the performance of the proxy model</w:t>
      </w:r>
      <w:r w:rsidR="008A4B04">
        <w:rPr>
          <w:lang w:val="en-GB" w:eastAsia="ja-JP"/>
        </w:rPr>
        <w:t>, which implies that an additional model LCM</w:t>
      </w:r>
      <w:r w:rsidR="009C5339">
        <w:rPr>
          <w:lang w:val="en-GB" w:eastAsia="ja-JP"/>
        </w:rPr>
        <w:t xml:space="preserve"> is required for training/</w:t>
      </w:r>
      <w:r w:rsidR="00583086">
        <w:rPr>
          <w:lang w:val="en-GB" w:eastAsia="ja-JP"/>
        </w:rPr>
        <w:t>deploying/</w:t>
      </w:r>
      <w:r w:rsidR="009C5339">
        <w:rPr>
          <w:lang w:val="en-GB" w:eastAsia="ja-JP"/>
        </w:rPr>
        <w:t xml:space="preserve">monitoring/testing the proxy model. </w:t>
      </w:r>
      <w:r w:rsidR="0061251C">
        <w:rPr>
          <w:lang w:val="en-GB" w:eastAsia="ja-JP"/>
        </w:rPr>
        <w:t xml:space="preserve">Similar for Case 3, </w:t>
      </w:r>
      <w:r w:rsidR="00304143">
        <w:rPr>
          <w:lang w:val="en-GB" w:eastAsia="ja-JP"/>
        </w:rPr>
        <w:t xml:space="preserve">the feasibility of </w:t>
      </w:r>
      <w:r w:rsidR="009F2FFD">
        <w:rPr>
          <w:lang w:val="en-GB" w:eastAsia="ja-JP"/>
        </w:rPr>
        <w:t>the Case 4 approach</w:t>
      </w:r>
      <w:r w:rsidR="00B83CF8">
        <w:rPr>
          <w:lang w:val="en-GB" w:eastAsia="ja-JP"/>
        </w:rPr>
        <w:t xml:space="preserve"> requires further justification</w:t>
      </w:r>
      <w:r w:rsidR="009F2FFD">
        <w:rPr>
          <w:lang w:val="en-GB" w:eastAsia="ja-JP"/>
        </w:rPr>
        <w:t xml:space="preserve">, </w:t>
      </w:r>
      <w:r w:rsidR="00B83CF8">
        <w:rPr>
          <w:lang w:val="en-GB" w:eastAsia="ja-JP"/>
        </w:rPr>
        <w:t xml:space="preserve">e.g., </w:t>
      </w:r>
      <w:r w:rsidR="00AA2524">
        <w:rPr>
          <w:lang w:val="en-GB" w:eastAsia="ja-JP"/>
        </w:rPr>
        <w:t xml:space="preserve">how to train/obtain the proxy model, and </w:t>
      </w:r>
      <w:r w:rsidR="00AE3D49">
        <w:rPr>
          <w:lang w:val="en-GB" w:eastAsia="ja-JP"/>
        </w:rPr>
        <w:t xml:space="preserve">how </w:t>
      </w:r>
      <w:r w:rsidR="00B83CF8">
        <w:rPr>
          <w:lang w:val="en-GB" w:eastAsia="ja-JP"/>
        </w:rPr>
        <w:t xml:space="preserve">to ensure the proxy model is </w:t>
      </w:r>
      <w:r w:rsidR="00583086">
        <w:rPr>
          <w:lang w:val="en-GB" w:eastAsia="ja-JP"/>
        </w:rPr>
        <w:t>valid</w:t>
      </w:r>
      <w:r w:rsidR="00B83CF8">
        <w:rPr>
          <w:lang w:val="en-GB" w:eastAsia="ja-JP"/>
        </w:rPr>
        <w:t xml:space="preserve"> in the field operation.</w:t>
      </w:r>
    </w:p>
    <w:p w14:paraId="0A3495D8" w14:textId="7F24990C" w:rsidR="007F6B13" w:rsidRPr="00765D7C" w:rsidRDefault="007F6B13" w:rsidP="007F6B13">
      <w:pPr>
        <w:pStyle w:val="Observation"/>
        <w:numPr>
          <w:ilvl w:val="0"/>
          <w:numId w:val="14"/>
        </w:numPr>
        <w:tabs>
          <w:tab w:val="clear" w:pos="1701"/>
        </w:tabs>
        <w:rPr>
          <w:lang w:val="en-GB"/>
        </w:rPr>
      </w:pPr>
      <w:bookmarkStart w:id="66" w:name="_Toc135046903"/>
      <w:r>
        <w:rPr>
          <w:lang w:val="en-GB"/>
        </w:rPr>
        <w:t xml:space="preserve">For CSI compression using two-sided model use case, the method of UE-side monitoring based on a proxy model (e.g., Case 3 with a CSI reconstruction model or Case 4 with an intermediate KPI prediction/estimation model) at the UE may not </w:t>
      </w:r>
      <w:r w:rsidR="00E25048">
        <w:rPr>
          <w:lang w:val="en-GB"/>
        </w:rPr>
        <w:t xml:space="preserve">provide </w:t>
      </w:r>
      <w:r>
        <w:rPr>
          <w:lang w:val="en-GB"/>
        </w:rPr>
        <w:t xml:space="preserve">accurately </w:t>
      </w:r>
      <w:r w:rsidR="00E25048">
        <w:rPr>
          <w:lang w:val="en-GB"/>
        </w:rPr>
        <w:t>monitoring results, since the proxy intermediate KPI</w:t>
      </w:r>
      <w:r w:rsidR="00CA0A1D">
        <w:rPr>
          <w:lang w:val="en-GB"/>
        </w:rPr>
        <w:t xml:space="preserve"> statistics</w:t>
      </w:r>
      <w:r w:rsidR="00E25048">
        <w:rPr>
          <w:lang w:val="en-GB"/>
        </w:rPr>
        <w:t xml:space="preserve"> derived/obtained from the </w:t>
      </w:r>
      <w:r w:rsidR="00CA0A1D">
        <w:rPr>
          <w:lang w:val="en-GB"/>
        </w:rPr>
        <w:t xml:space="preserve">proxy model may not reflect the actual intermediate KPI statistics </w:t>
      </w:r>
      <w:r w:rsidR="004720A7">
        <w:rPr>
          <w:lang w:val="en-GB"/>
        </w:rPr>
        <w:t>of the two-sided CSI-compression model</w:t>
      </w:r>
      <w:r>
        <w:rPr>
          <w:lang w:val="en-GB"/>
        </w:rPr>
        <w:t>.</w:t>
      </w:r>
      <w:bookmarkEnd w:id="66"/>
    </w:p>
    <w:p w14:paraId="2DC3AFDF" w14:textId="77777777" w:rsidR="007F6B13" w:rsidRDefault="007F6B13" w:rsidP="00CB2D08">
      <w:pPr>
        <w:rPr>
          <w:lang w:val="en-GB" w:eastAsia="ja-JP"/>
        </w:rPr>
      </w:pPr>
    </w:p>
    <w:p w14:paraId="767BFD79" w14:textId="0C8631F0" w:rsidR="006312F9" w:rsidRPr="004B08CE" w:rsidRDefault="00CE4B78" w:rsidP="00E857BC">
      <w:pPr>
        <w:pStyle w:val="Observation"/>
        <w:numPr>
          <w:ilvl w:val="0"/>
          <w:numId w:val="14"/>
        </w:numPr>
        <w:tabs>
          <w:tab w:val="clear" w:pos="1701"/>
        </w:tabs>
        <w:rPr>
          <w:lang w:val="en-GB"/>
        </w:rPr>
      </w:pPr>
      <w:bookmarkStart w:id="67" w:name="_Toc135046904"/>
      <w:r>
        <w:rPr>
          <w:lang w:val="en-GB"/>
        </w:rPr>
        <w:t>For CSI compression using two-sided model use case, the method of UE-side monitoring based on a proxy model</w:t>
      </w:r>
      <w:r w:rsidR="00AC5593">
        <w:rPr>
          <w:lang w:val="en-GB"/>
        </w:rPr>
        <w:t xml:space="preserve"> (</w:t>
      </w:r>
      <w:r w:rsidR="007F594E">
        <w:rPr>
          <w:lang w:val="en-GB"/>
        </w:rPr>
        <w:t xml:space="preserve">e.g., Case 3 with </w:t>
      </w:r>
      <w:r w:rsidR="00AC5593">
        <w:rPr>
          <w:lang w:val="en-GB"/>
        </w:rPr>
        <w:t>a CSI reconstru</w:t>
      </w:r>
      <w:r w:rsidR="007F594E">
        <w:rPr>
          <w:lang w:val="en-GB"/>
        </w:rPr>
        <w:t>ction model or Case 4 with an intermediate KPI prediction/estimation model</w:t>
      </w:r>
      <w:r w:rsidR="00AC5593">
        <w:rPr>
          <w:lang w:val="en-GB"/>
        </w:rPr>
        <w:t>)</w:t>
      </w:r>
      <w:r>
        <w:rPr>
          <w:lang w:val="en-GB"/>
        </w:rPr>
        <w:t xml:space="preserve"> at the UE </w:t>
      </w:r>
      <w:r w:rsidR="007E1D8E">
        <w:rPr>
          <w:lang w:val="en-GB"/>
        </w:rPr>
        <w:t>introduces additional model LCM overhead for training/deploying/monitoring/testing the proxy model</w:t>
      </w:r>
      <w:r>
        <w:rPr>
          <w:lang w:val="en-GB"/>
        </w:rPr>
        <w:t>.</w:t>
      </w:r>
      <w:bookmarkEnd w:id="67"/>
    </w:p>
    <w:p w14:paraId="3439E505" w14:textId="56E9DDF4" w:rsidR="00516D32" w:rsidRPr="00516D32" w:rsidRDefault="009A49C4" w:rsidP="00516D32">
      <w:pPr>
        <w:rPr>
          <w:lang w:val="en-GB"/>
        </w:rPr>
      </w:pPr>
      <w:r>
        <w:rPr>
          <w:lang w:val="en-GB"/>
        </w:rPr>
        <w:t>In</w:t>
      </w:r>
      <w:r w:rsidR="00D86CD4">
        <w:rPr>
          <w:lang w:val="en-GB"/>
        </w:rPr>
        <w:t xml:space="preserve"> </w:t>
      </w:r>
      <w:r w:rsidR="00D86CD4">
        <w:rPr>
          <w:lang w:val="en-GB"/>
        </w:rPr>
        <w:fldChar w:fldCharType="begin"/>
      </w:r>
      <w:r w:rsidR="00D86CD4">
        <w:rPr>
          <w:lang w:val="en-GB"/>
        </w:rPr>
        <w:instrText xml:space="preserve"> REF _Ref134968483 \h </w:instrText>
      </w:r>
      <w:r w:rsidR="00D86CD4">
        <w:rPr>
          <w:lang w:val="en-GB"/>
        </w:rPr>
      </w:r>
      <w:r w:rsidR="00D86CD4">
        <w:rPr>
          <w:lang w:val="en-GB"/>
        </w:rPr>
        <w:fldChar w:fldCharType="separate"/>
      </w:r>
      <w:r w:rsidR="00430906">
        <w:t xml:space="preserve">Table </w:t>
      </w:r>
      <w:r w:rsidR="00430906">
        <w:rPr>
          <w:noProof/>
        </w:rPr>
        <w:t>2</w:t>
      </w:r>
      <w:r w:rsidR="00D86CD4">
        <w:rPr>
          <w:lang w:val="en-GB"/>
        </w:rPr>
        <w:fldChar w:fldCharType="end"/>
      </w:r>
      <w:r w:rsidR="00D86CD4">
        <w:rPr>
          <w:lang w:val="en-GB"/>
        </w:rPr>
        <w:t xml:space="preserve">, we compare different intermediate-KPI based monitoring </w:t>
      </w:r>
      <w:r w:rsidR="005B3BD6">
        <w:rPr>
          <w:lang w:val="en-GB"/>
        </w:rPr>
        <w:t>methods, i.e., Case 1 for NW-sided monitoring and Cases 2-4 for UE-sided monitoring:</w:t>
      </w:r>
    </w:p>
    <w:p w14:paraId="336EBAFD" w14:textId="7E4BE9F4" w:rsidR="006312F9" w:rsidRPr="00765D7C" w:rsidRDefault="006312F9" w:rsidP="006312F9">
      <w:pPr>
        <w:pStyle w:val="Caption"/>
        <w:rPr>
          <w:lang w:val="en-GB"/>
        </w:rPr>
      </w:pPr>
      <w:bookmarkStart w:id="68" w:name="_Ref134968483"/>
      <w:r>
        <w:t xml:space="preserve">Table </w:t>
      </w:r>
      <w:r>
        <w:fldChar w:fldCharType="begin"/>
      </w:r>
      <w:r>
        <w:instrText xml:space="preserve"> SEQ Table \* ARABIC </w:instrText>
      </w:r>
      <w:r>
        <w:fldChar w:fldCharType="separate"/>
      </w:r>
      <w:r w:rsidR="00430906">
        <w:rPr>
          <w:noProof/>
        </w:rPr>
        <w:t>2</w:t>
      </w:r>
      <w:r>
        <w:fldChar w:fldCharType="end"/>
      </w:r>
      <w:bookmarkEnd w:id="68"/>
      <w:r>
        <w:t xml:space="preserve"> </w:t>
      </w:r>
      <w:r w:rsidRPr="00BF64B6">
        <w:t xml:space="preserve">Overview of </w:t>
      </w:r>
      <w:r>
        <w:t xml:space="preserve">different intermediate-KPI based </w:t>
      </w:r>
      <w:r w:rsidRPr="00BF64B6">
        <w:t xml:space="preserve">monitoring </w:t>
      </w:r>
      <w:r>
        <w:t>methods/Cases</w:t>
      </w:r>
    </w:p>
    <w:tbl>
      <w:tblPr>
        <w:tblStyle w:val="TableGrid1"/>
        <w:tblW w:w="10104" w:type="dxa"/>
        <w:tblInd w:w="5" w:type="dxa"/>
        <w:tblCellMar>
          <w:top w:w="57" w:type="dxa"/>
          <w:bottom w:w="57" w:type="dxa"/>
        </w:tblCellMar>
        <w:tblLook w:val="04A0" w:firstRow="1" w:lastRow="0" w:firstColumn="1" w:lastColumn="0" w:noHBand="0" w:noVBand="1"/>
      </w:tblPr>
      <w:tblGrid>
        <w:gridCol w:w="1955"/>
        <w:gridCol w:w="1308"/>
        <w:gridCol w:w="1529"/>
        <w:gridCol w:w="2623"/>
        <w:gridCol w:w="2645"/>
        <w:gridCol w:w="44"/>
      </w:tblGrid>
      <w:tr w:rsidR="00851844" w:rsidRPr="00FD2508" w14:paraId="5F0B98B2" w14:textId="77777777" w:rsidTr="00A574C2">
        <w:trPr>
          <w:trHeight w:val="522"/>
        </w:trPr>
        <w:tc>
          <w:tcPr>
            <w:tcW w:w="1955" w:type="dxa"/>
            <w:vMerge w:val="restart"/>
            <w:tcBorders>
              <w:top w:val="nil"/>
              <w:left w:val="nil"/>
            </w:tcBorders>
            <w:shd w:val="clear" w:color="auto" w:fill="FFFFFF" w:themeFill="background1"/>
          </w:tcPr>
          <w:p w14:paraId="7CBE0176" w14:textId="4E876B17" w:rsidR="00484A6E" w:rsidRPr="00E857BC" w:rsidRDefault="00484A6E" w:rsidP="00512088">
            <w:pPr>
              <w:jc w:val="center"/>
              <w:rPr>
                <w:rFonts w:cs="Arial"/>
                <w:b/>
                <w:bCs/>
                <w:sz w:val="18"/>
                <w:szCs w:val="18"/>
              </w:rPr>
            </w:pPr>
          </w:p>
        </w:tc>
        <w:tc>
          <w:tcPr>
            <w:tcW w:w="1308" w:type="dxa"/>
            <w:shd w:val="clear" w:color="auto" w:fill="D9E2F3" w:themeFill="accent1" w:themeFillTint="33"/>
          </w:tcPr>
          <w:p w14:paraId="204AFA77" w14:textId="57CD83A6" w:rsidR="00484A6E" w:rsidRPr="00E857BC" w:rsidRDefault="00484A6E" w:rsidP="00512088">
            <w:pPr>
              <w:jc w:val="center"/>
              <w:rPr>
                <w:rFonts w:cs="Arial"/>
                <w:b/>
                <w:bCs/>
                <w:sz w:val="18"/>
                <w:szCs w:val="18"/>
              </w:rPr>
            </w:pPr>
            <w:r w:rsidRPr="00E857BC">
              <w:rPr>
                <w:rFonts w:cs="Arial"/>
                <w:b/>
                <w:bCs/>
                <w:sz w:val="18"/>
                <w:szCs w:val="18"/>
              </w:rPr>
              <w:t>NW-side monitoring</w:t>
            </w:r>
          </w:p>
        </w:tc>
        <w:tc>
          <w:tcPr>
            <w:tcW w:w="6841" w:type="dxa"/>
            <w:gridSpan w:val="4"/>
            <w:shd w:val="clear" w:color="auto" w:fill="D9E2F3" w:themeFill="accent1" w:themeFillTint="33"/>
          </w:tcPr>
          <w:p w14:paraId="5CDAE873" w14:textId="12A0E236" w:rsidR="00484A6E" w:rsidRPr="00E857BC" w:rsidRDefault="00484A6E" w:rsidP="00512088">
            <w:pPr>
              <w:jc w:val="center"/>
              <w:rPr>
                <w:rFonts w:cs="Arial"/>
                <w:b/>
                <w:bCs/>
                <w:sz w:val="18"/>
                <w:szCs w:val="18"/>
              </w:rPr>
            </w:pPr>
            <w:r w:rsidRPr="00E857BC">
              <w:rPr>
                <w:rFonts w:cs="Arial"/>
                <w:b/>
                <w:bCs/>
                <w:sz w:val="18"/>
                <w:szCs w:val="18"/>
              </w:rPr>
              <w:t>UE-side monitoring</w:t>
            </w:r>
          </w:p>
        </w:tc>
      </w:tr>
      <w:tr w:rsidR="00851844" w:rsidRPr="00FD2508" w14:paraId="2ECA311B" w14:textId="77777777" w:rsidTr="00A574C2">
        <w:trPr>
          <w:trHeight w:val="266"/>
        </w:trPr>
        <w:tc>
          <w:tcPr>
            <w:tcW w:w="1955" w:type="dxa"/>
            <w:vMerge/>
            <w:tcBorders>
              <w:left w:val="nil"/>
            </w:tcBorders>
            <w:shd w:val="clear" w:color="auto" w:fill="FFFFFF" w:themeFill="background1"/>
          </w:tcPr>
          <w:p w14:paraId="503093BF" w14:textId="45BBA805" w:rsidR="00484A6E" w:rsidRPr="00E857BC" w:rsidRDefault="00484A6E" w:rsidP="00512088">
            <w:pPr>
              <w:jc w:val="center"/>
              <w:rPr>
                <w:rFonts w:cs="Arial"/>
                <w:b/>
                <w:bCs/>
                <w:sz w:val="18"/>
                <w:szCs w:val="18"/>
              </w:rPr>
            </w:pPr>
          </w:p>
        </w:tc>
        <w:tc>
          <w:tcPr>
            <w:tcW w:w="1308" w:type="dxa"/>
            <w:shd w:val="clear" w:color="auto" w:fill="D9E2F3" w:themeFill="accent1" w:themeFillTint="33"/>
          </w:tcPr>
          <w:p w14:paraId="72A0D549" w14:textId="3D107B45" w:rsidR="00484A6E" w:rsidRPr="00E857BC" w:rsidRDefault="00484A6E" w:rsidP="00A574C2">
            <w:pPr>
              <w:jc w:val="center"/>
              <w:rPr>
                <w:rFonts w:cs="Arial"/>
                <w:b/>
                <w:bCs/>
                <w:sz w:val="18"/>
                <w:szCs w:val="18"/>
              </w:rPr>
            </w:pPr>
            <w:r w:rsidRPr="00E857BC">
              <w:rPr>
                <w:rFonts w:cs="Arial"/>
                <w:b/>
                <w:bCs/>
                <w:sz w:val="18"/>
                <w:szCs w:val="18"/>
              </w:rPr>
              <w:t>Case 1</w:t>
            </w:r>
          </w:p>
        </w:tc>
        <w:tc>
          <w:tcPr>
            <w:tcW w:w="1529" w:type="dxa"/>
            <w:shd w:val="clear" w:color="auto" w:fill="D9E2F3" w:themeFill="accent1" w:themeFillTint="33"/>
          </w:tcPr>
          <w:p w14:paraId="1F2335A0" w14:textId="7FA62E83" w:rsidR="00484A6E" w:rsidRPr="00E857BC" w:rsidRDefault="00484A6E" w:rsidP="00512088">
            <w:pPr>
              <w:jc w:val="center"/>
              <w:rPr>
                <w:rFonts w:cs="Arial"/>
                <w:b/>
                <w:bCs/>
                <w:sz w:val="18"/>
                <w:szCs w:val="18"/>
              </w:rPr>
            </w:pPr>
            <w:r w:rsidRPr="00E857BC">
              <w:rPr>
                <w:rFonts w:cs="Arial"/>
                <w:b/>
                <w:bCs/>
                <w:sz w:val="18"/>
                <w:szCs w:val="18"/>
              </w:rPr>
              <w:t>Case 2</w:t>
            </w:r>
          </w:p>
        </w:tc>
        <w:tc>
          <w:tcPr>
            <w:tcW w:w="2623" w:type="dxa"/>
            <w:shd w:val="clear" w:color="auto" w:fill="D9E2F3" w:themeFill="accent1" w:themeFillTint="33"/>
          </w:tcPr>
          <w:p w14:paraId="24CD0861" w14:textId="77777777" w:rsidR="00484A6E" w:rsidRPr="00E857BC" w:rsidRDefault="00484A6E" w:rsidP="00512088">
            <w:pPr>
              <w:jc w:val="center"/>
              <w:rPr>
                <w:rFonts w:cs="Arial"/>
                <w:b/>
                <w:bCs/>
                <w:sz w:val="18"/>
                <w:szCs w:val="18"/>
              </w:rPr>
            </w:pPr>
            <w:r w:rsidRPr="00E857BC">
              <w:rPr>
                <w:rFonts w:cs="Arial"/>
                <w:b/>
                <w:bCs/>
                <w:sz w:val="18"/>
                <w:szCs w:val="18"/>
              </w:rPr>
              <w:t>Case 3</w:t>
            </w:r>
          </w:p>
        </w:tc>
        <w:tc>
          <w:tcPr>
            <w:tcW w:w="2689" w:type="dxa"/>
            <w:gridSpan w:val="2"/>
            <w:shd w:val="clear" w:color="auto" w:fill="D9E2F3" w:themeFill="accent1" w:themeFillTint="33"/>
          </w:tcPr>
          <w:p w14:paraId="7FA3CB86" w14:textId="6778ADD6" w:rsidR="00484A6E" w:rsidRPr="00E857BC" w:rsidRDefault="00484A6E" w:rsidP="00512088">
            <w:pPr>
              <w:jc w:val="center"/>
              <w:rPr>
                <w:rFonts w:cs="Arial"/>
                <w:b/>
                <w:bCs/>
                <w:sz w:val="18"/>
                <w:szCs w:val="18"/>
              </w:rPr>
            </w:pPr>
            <w:r w:rsidRPr="00E857BC">
              <w:rPr>
                <w:rFonts w:cs="Arial"/>
                <w:b/>
                <w:bCs/>
                <w:sz w:val="18"/>
                <w:szCs w:val="18"/>
              </w:rPr>
              <w:t>Case 4</w:t>
            </w:r>
          </w:p>
        </w:tc>
      </w:tr>
      <w:tr w:rsidR="00512088" w:rsidRPr="00C4024E" w14:paraId="5F26E1BF" w14:textId="77777777" w:rsidTr="00A574C2">
        <w:trPr>
          <w:gridAfter w:val="1"/>
          <w:wAfter w:w="44" w:type="dxa"/>
        </w:trPr>
        <w:tc>
          <w:tcPr>
            <w:tcW w:w="1955" w:type="dxa"/>
            <w:shd w:val="clear" w:color="auto" w:fill="D9E2F3" w:themeFill="accent1" w:themeFillTint="33"/>
          </w:tcPr>
          <w:p w14:paraId="3C67E02D" w14:textId="0A346929" w:rsidR="00C6271E" w:rsidRPr="00A574C2" w:rsidRDefault="00C6271E" w:rsidP="00C6271E">
            <w:pPr>
              <w:rPr>
                <w:rFonts w:cs="Arial"/>
                <w:b/>
                <w:bCs/>
                <w:sz w:val="18"/>
                <w:szCs w:val="18"/>
              </w:rPr>
            </w:pPr>
            <w:r w:rsidRPr="00A574C2">
              <w:rPr>
                <w:rFonts w:cs="Arial"/>
                <w:b/>
                <w:bCs/>
                <w:sz w:val="18"/>
                <w:szCs w:val="18"/>
              </w:rPr>
              <w:t>Overhead</w:t>
            </w:r>
          </w:p>
        </w:tc>
        <w:tc>
          <w:tcPr>
            <w:tcW w:w="1308" w:type="dxa"/>
          </w:tcPr>
          <w:p w14:paraId="15EA847D" w14:textId="77777777" w:rsidR="00C6271E" w:rsidRPr="00E857BC" w:rsidRDefault="00C6271E" w:rsidP="00CA7D9A">
            <w:pPr>
              <w:spacing w:after="0" w:line="240" w:lineRule="auto"/>
              <w:jc w:val="both"/>
              <w:rPr>
                <w:rFonts w:cs="Arial"/>
                <w:sz w:val="18"/>
                <w:szCs w:val="18"/>
              </w:rPr>
            </w:pPr>
            <w:r w:rsidRPr="00E857BC">
              <w:rPr>
                <w:rFonts w:cs="Arial"/>
                <w:sz w:val="18"/>
                <w:szCs w:val="18"/>
              </w:rPr>
              <w:t>UE reporting target CSI to NW</w:t>
            </w:r>
            <w:r w:rsidR="000F3AFB" w:rsidRPr="00E857BC">
              <w:rPr>
                <w:rFonts w:cs="Arial"/>
                <w:sz w:val="18"/>
                <w:szCs w:val="18"/>
              </w:rPr>
              <w:t xml:space="preserve"> </w:t>
            </w:r>
            <w:r w:rsidR="004D534E" w:rsidRPr="00E857BC">
              <w:rPr>
                <w:rFonts w:cs="Arial"/>
                <w:sz w:val="18"/>
                <w:szCs w:val="18"/>
              </w:rPr>
              <w:t>in a time window</w:t>
            </w:r>
          </w:p>
          <w:p w14:paraId="0B0C05CD" w14:textId="77777777" w:rsidR="004D534E" w:rsidRPr="00E857BC" w:rsidRDefault="004D534E" w:rsidP="00CA7D9A">
            <w:pPr>
              <w:spacing w:after="0" w:line="240" w:lineRule="auto"/>
              <w:jc w:val="both"/>
              <w:rPr>
                <w:rFonts w:cs="Arial"/>
                <w:sz w:val="18"/>
                <w:szCs w:val="18"/>
              </w:rPr>
            </w:pPr>
          </w:p>
          <w:p w14:paraId="1804775D" w14:textId="022CD2DD" w:rsidR="004D534E" w:rsidRPr="00E857BC" w:rsidRDefault="004D534E" w:rsidP="00E857BC">
            <w:pPr>
              <w:spacing w:after="0" w:line="240" w:lineRule="auto"/>
              <w:jc w:val="both"/>
              <w:rPr>
                <w:rFonts w:eastAsia="Calibri" w:cs="Arial"/>
                <w:sz w:val="18"/>
                <w:szCs w:val="18"/>
                <w:lang w:eastAsia="ja-JP"/>
              </w:rPr>
            </w:pPr>
            <w:r w:rsidRPr="00E857BC">
              <w:rPr>
                <w:rFonts w:cs="Arial"/>
                <w:sz w:val="18"/>
                <w:szCs w:val="18"/>
              </w:rPr>
              <w:t>Infrequent UE reporting</w:t>
            </w:r>
          </w:p>
        </w:tc>
        <w:tc>
          <w:tcPr>
            <w:tcW w:w="1529" w:type="dxa"/>
          </w:tcPr>
          <w:p w14:paraId="4AFC3CAC" w14:textId="77777777" w:rsidR="00C6271E" w:rsidRPr="00E857BC" w:rsidRDefault="00C6271E" w:rsidP="00C6271E">
            <w:pPr>
              <w:rPr>
                <w:rFonts w:cs="Arial"/>
                <w:sz w:val="18"/>
                <w:szCs w:val="18"/>
              </w:rPr>
            </w:pPr>
            <w:r w:rsidRPr="00E857BC">
              <w:rPr>
                <w:rFonts w:cs="Arial"/>
                <w:sz w:val="18"/>
                <w:szCs w:val="18"/>
              </w:rPr>
              <w:t>NW signaling reconstructed CSI (output CSI) to UE</w:t>
            </w:r>
          </w:p>
          <w:p w14:paraId="33539943" w14:textId="77777777" w:rsidR="00C6271E" w:rsidRPr="00E857BC" w:rsidRDefault="00C6271E" w:rsidP="00CA7D9A">
            <w:pPr>
              <w:spacing w:after="0" w:line="240" w:lineRule="auto"/>
              <w:rPr>
                <w:rFonts w:cs="Arial"/>
                <w:sz w:val="18"/>
                <w:szCs w:val="18"/>
              </w:rPr>
            </w:pPr>
            <w:r w:rsidRPr="00E857BC">
              <w:rPr>
                <w:rFonts w:cs="Arial"/>
                <w:sz w:val="18"/>
                <w:szCs w:val="18"/>
              </w:rPr>
              <w:t>NW signaling loss function to UE</w:t>
            </w:r>
          </w:p>
          <w:p w14:paraId="16A79516" w14:textId="77777777" w:rsidR="004D534E" w:rsidRPr="00E857BC" w:rsidRDefault="004D534E" w:rsidP="00CA7D9A">
            <w:pPr>
              <w:spacing w:after="0" w:line="240" w:lineRule="auto"/>
              <w:rPr>
                <w:rFonts w:cs="Arial"/>
                <w:sz w:val="18"/>
                <w:szCs w:val="18"/>
              </w:rPr>
            </w:pPr>
          </w:p>
          <w:p w14:paraId="55EF9DAC" w14:textId="053B69B8" w:rsidR="004D534E" w:rsidRPr="00E857BC" w:rsidRDefault="004D534E" w:rsidP="00E857BC">
            <w:pPr>
              <w:spacing w:after="0" w:line="240" w:lineRule="auto"/>
              <w:rPr>
                <w:rFonts w:eastAsia="Calibri" w:cs="Arial"/>
                <w:sz w:val="18"/>
                <w:szCs w:val="18"/>
                <w:lang w:eastAsia="ja-JP"/>
              </w:rPr>
            </w:pPr>
            <w:r w:rsidRPr="00E857BC">
              <w:rPr>
                <w:rFonts w:cs="Arial"/>
                <w:sz w:val="18"/>
                <w:szCs w:val="18"/>
              </w:rPr>
              <w:t>Infrequent NW signaling</w:t>
            </w:r>
          </w:p>
        </w:tc>
        <w:tc>
          <w:tcPr>
            <w:tcW w:w="2623" w:type="dxa"/>
          </w:tcPr>
          <w:p w14:paraId="389BD36D" w14:textId="1007A007" w:rsidR="00C6271E" w:rsidRPr="00E857BC" w:rsidRDefault="00C6271E" w:rsidP="00E857BC">
            <w:pPr>
              <w:spacing w:after="0" w:line="240" w:lineRule="auto"/>
              <w:rPr>
                <w:rFonts w:eastAsia="Calibri" w:cs="Arial"/>
                <w:sz w:val="18"/>
                <w:szCs w:val="18"/>
                <w:lang w:eastAsia="ja-JP"/>
              </w:rPr>
            </w:pPr>
            <w:r w:rsidRPr="00E857BC">
              <w:rPr>
                <w:rFonts w:cs="Arial"/>
                <w:sz w:val="18"/>
                <w:szCs w:val="18"/>
              </w:rPr>
              <w:t>Additional proxy model LCM overhead, e.g., train/deploy/monitoring/test the proxy model</w:t>
            </w:r>
          </w:p>
        </w:tc>
        <w:tc>
          <w:tcPr>
            <w:tcW w:w="2645" w:type="dxa"/>
          </w:tcPr>
          <w:p w14:paraId="3BD13571" w14:textId="0F92D8E7" w:rsidR="00C6271E" w:rsidRPr="00E857BC" w:rsidRDefault="00C6271E" w:rsidP="00E857BC">
            <w:pPr>
              <w:spacing w:after="0" w:line="240" w:lineRule="auto"/>
              <w:rPr>
                <w:rFonts w:eastAsia="Calibri" w:cs="Arial"/>
                <w:sz w:val="18"/>
                <w:szCs w:val="18"/>
                <w:lang w:eastAsia="ja-JP"/>
              </w:rPr>
            </w:pPr>
            <w:r w:rsidRPr="00E857BC">
              <w:rPr>
                <w:rFonts w:cs="Arial"/>
                <w:sz w:val="18"/>
                <w:szCs w:val="18"/>
              </w:rPr>
              <w:t>Additional proxy model LCM overhead, e.g., train/deploy/monitoring/test the proxy model</w:t>
            </w:r>
          </w:p>
        </w:tc>
      </w:tr>
      <w:tr w:rsidR="00512088" w:rsidRPr="00C4024E" w14:paraId="4D4249DB" w14:textId="77777777" w:rsidTr="00A574C2">
        <w:trPr>
          <w:gridAfter w:val="1"/>
          <w:wAfter w:w="44" w:type="dxa"/>
        </w:trPr>
        <w:tc>
          <w:tcPr>
            <w:tcW w:w="1955" w:type="dxa"/>
            <w:shd w:val="clear" w:color="auto" w:fill="D9E2F3" w:themeFill="accent1" w:themeFillTint="33"/>
          </w:tcPr>
          <w:p w14:paraId="331960A3" w14:textId="6277F0F8" w:rsidR="00A22024" w:rsidRPr="00A574C2" w:rsidRDefault="00A22024" w:rsidP="00512088">
            <w:pPr>
              <w:jc w:val="both"/>
              <w:rPr>
                <w:rFonts w:cs="Arial"/>
                <w:b/>
                <w:bCs/>
                <w:sz w:val="18"/>
                <w:szCs w:val="18"/>
              </w:rPr>
            </w:pPr>
            <w:r w:rsidRPr="00A574C2">
              <w:rPr>
                <w:rFonts w:cs="Arial"/>
                <w:b/>
                <w:bCs/>
                <w:sz w:val="18"/>
                <w:szCs w:val="18"/>
              </w:rPr>
              <w:t>Accuracy</w:t>
            </w:r>
            <w:r w:rsidR="003E63A6" w:rsidRPr="00A574C2">
              <w:rPr>
                <w:rFonts w:cs="Arial"/>
                <w:b/>
                <w:bCs/>
                <w:sz w:val="18"/>
                <w:szCs w:val="18"/>
              </w:rPr>
              <w:t>/reliability of the monitoring results</w:t>
            </w:r>
          </w:p>
        </w:tc>
        <w:tc>
          <w:tcPr>
            <w:tcW w:w="1308" w:type="dxa"/>
          </w:tcPr>
          <w:p w14:paraId="6F9D21CE" w14:textId="77777777" w:rsidR="00A22024" w:rsidRPr="00E857BC" w:rsidRDefault="00A22024" w:rsidP="00512088">
            <w:pPr>
              <w:rPr>
                <w:rFonts w:cs="Arial"/>
                <w:sz w:val="18"/>
                <w:szCs w:val="18"/>
              </w:rPr>
            </w:pPr>
            <w:r w:rsidRPr="00E857BC">
              <w:rPr>
                <w:rFonts w:cs="Arial"/>
                <w:sz w:val="18"/>
                <w:szCs w:val="18"/>
              </w:rPr>
              <w:t>High</w:t>
            </w:r>
          </w:p>
        </w:tc>
        <w:tc>
          <w:tcPr>
            <w:tcW w:w="1529" w:type="dxa"/>
          </w:tcPr>
          <w:p w14:paraId="7A26DECF" w14:textId="428616E1" w:rsidR="00A22024" w:rsidRPr="00E857BC" w:rsidRDefault="00A22024" w:rsidP="00512088">
            <w:pPr>
              <w:rPr>
                <w:rFonts w:cs="Arial"/>
                <w:sz w:val="18"/>
                <w:szCs w:val="18"/>
              </w:rPr>
            </w:pPr>
            <w:r w:rsidRPr="00E857BC">
              <w:rPr>
                <w:rFonts w:cs="Arial"/>
                <w:sz w:val="18"/>
                <w:szCs w:val="18"/>
              </w:rPr>
              <w:t>High</w:t>
            </w:r>
          </w:p>
        </w:tc>
        <w:tc>
          <w:tcPr>
            <w:tcW w:w="2623" w:type="dxa"/>
          </w:tcPr>
          <w:p w14:paraId="71126F10" w14:textId="77777777" w:rsidR="00A22024" w:rsidRPr="00E857BC" w:rsidRDefault="00A22024" w:rsidP="00512088">
            <w:pPr>
              <w:rPr>
                <w:rFonts w:cs="Arial"/>
                <w:sz w:val="18"/>
                <w:szCs w:val="18"/>
              </w:rPr>
            </w:pPr>
            <w:r w:rsidRPr="00E857BC">
              <w:rPr>
                <w:rFonts w:cs="Arial"/>
                <w:sz w:val="18"/>
                <w:szCs w:val="18"/>
              </w:rPr>
              <w:t>Lower</w:t>
            </w:r>
          </w:p>
          <w:p w14:paraId="35B4875E" w14:textId="77777777" w:rsidR="00996993" w:rsidRPr="00E857BC" w:rsidRDefault="00996993" w:rsidP="00512088">
            <w:pPr>
              <w:rPr>
                <w:rFonts w:cs="Arial"/>
                <w:sz w:val="18"/>
                <w:szCs w:val="18"/>
                <w:lang w:val="en-GB" w:eastAsia="ja-JP"/>
              </w:rPr>
            </w:pPr>
            <w:r w:rsidRPr="00E857BC">
              <w:rPr>
                <w:rFonts w:cs="Arial"/>
                <w:sz w:val="18"/>
                <w:szCs w:val="18"/>
                <w:lang w:val="en-GB" w:eastAsia="ja-JP"/>
              </w:rPr>
              <w:lastRenderedPageBreak/>
              <w:t>proxy reconstrued CSI may not reflect the actual reconstrued CSI from gNB</w:t>
            </w:r>
          </w:p>
          <w:p w14:paraId="403E9885" w14:textId="12D2BD27" w:rsidR="003C5215" w:rsidRPr="00E857BC" w:rsidRDefault="00A919A8" w:rsidP="00512088">
            <w:pPr>
              <w:rPr>
                <w:rFonts w:cs="Arial"/>
                <w:sz w:val="18"/>
                <w:szCs w:val="18"/>
              </w:rPr>
            </w:pPr>
            <w:r w:rsidRPr="00E857BC">
              <w:rPr>
                <w:rFonts w:cs="Arial"/>
                <w:sz w:val="18"/>
                <w:szCs w:val="18"/>
              </w:rPr>
              <w:t xml:space="preserve">misaligned </w:t>
            </w:r>
            <w:r w:rsidR="003C5215" w:rsidRPr="00E857BC">
              <w:rPr>
                <w:rFonts w:cs="Arial"/>
                <w:sz w:val="18"/>
                <w:szCs w:val="18"/>
              </w:rPr>
              <w:t>loss function</w:t>
            </w:r>
            <w:r w:rsidR="00D95B8D" w:rsidRPr="00E857BC">
              <w:rPr>
                <w:rFonts w:cs="Arial"/>
                <w:sz w:val="18"/>
                <w:szCs w:val="18"/>
              </w:rPr>
              <w:t xml:space="preserve"> to access model performance</w:t>
            </w:r>
            <w:r w:rsidR="00643B17" w:rsidRPr="00E857BC">
              <w:rPr>
                <w:rFonts w:cs="Arial"/>
                <w:sz w:val="18"/>
                <w:szCs w:val="18"/>
              </w:rPr>
              <w:t xml:space="preserve"> at UE and gNB</w:t>
            </w:r>
          </w:p>
        </w:tc>
        <w:tc>
          <w:tcPr>
            <w:tcW w:w="2645" w:type="dxa"/>
          </w:tcPr>
          <w:p w14:paraId="442820BC" w14:textId="77777777" w:rsidR="00A22024" w:rsidRPr="00E857BC" w:rsidRDefault="00523DFC" w:rsidP="00512088">
            <w:pPr>
              <w:rPr>
                <w:rFonts w:cs="Arial"/>
                <w:sz w:val="18"/>
                <w:szCs w:val="18"/>
              </w:rPr>
            </w:pPr>
            <w:r w:rsidRPr="00E857BC">
              <w:rPr>
                <w:rFonts w:cs="Arial"/>
                <w:sz w:val="18"/>
                <w:szCs w:val="18"/>
              </w:rPr>
              <w:lastRenderedPageBreak/>
              <w:t>Lower</w:t>
            </w:r>
          </w:p>
          <w:p w14:paraId="0D4C4D13" w14:textId="3E1F604D" w:rsidR="00464B18" w:rsidRPr="00E857BC" w:rsidRDefault="00464B18" w:rsidP="00512088">
            <w:pPr>
              <w:rPr>
                <w:rFonts w:cs="Arial"/>
                <w:sz w:val="18"/>
                <w:szCs w:val="18"/>
              </w:rPr>
            </w:pPr>
            <w:r w:rsidRPr="00E857BC">
              <w:rPr>
                <w:rFonts w:cs="Arial"/>
                <w:sz w:val="18"/>
                <w:szCs w:val="18"/>
                <w:lang w:val="en-GB" w:eastAsia="ja-JP"/>
              </w:rPr>
              <w:t xml:space="preserve">proxy intermediate KPI values may not reflect the </w:t>
            </w:r>
            <w:r w:rsidR="00996993" w:rsidRPr="00E857BC">
              <w:rPr>
                <w:rFonts w:cs="Arial"/>
                <w:sz w:val="18"/>
                <w:szCs w:val="18"/>
                <w:lang w:val="en-GB" w:eastAsia="ja-JP"/>
              </w:rPr>
              <w:t>actual</w:t>
            </w:r>
            <w:r w:rsidRPr="00E857BC">
              <w:rPr>
                <w:rFonts w:cs="Arial"/>
                <w:sz w:val="18"/>
                <w:szCs w:val="18"/>
                <w:lang w:val="en-GB" w:eastAsia="ja-JP"/>
              </w:rPr>
              <w:t xml:space="preserve"> </w:t>
            </w:r>
            <w:r w:rsidRPr="00E857BC">
              <w:rPr>
                <w:rFonts w:cs="Arial"/>
                <w:sz w:val="18"/>
                <w:szCs w:val="18"/>
                <w:lang w:val="en-GB" w:eastAsia="ja-JP"/>
              </w:rPr>
              <w:lastRenderedPageBreak/>
              <w:t>intermediate KPI values</w:t>
            </w:r>
            <w:r w:rsidR="00996993" w:rsidRPr="00E857BC">
              <w:rPr>
                <w:rFonts w:cs="Arial"/>
                <w:sz w:val="18"/>
                <w:szCs w:val="18"/>
                <w:lang w:val="en-GB" w:eastAsia="ja-JP"/>
              </w:rPr>
              <w:t xml:space="preserve"> of the two-sided model</w:t>
            </w:r>
          </w:p>
        </w:tc>
      </w:tr>
      <w:tr w:rsidR="00512088" w:rsidRPr="00C4024E" w14:paraId="71A437A3" w14:textId="77777777" w:rsidTr="00A574C2">
        <w:trPr>
          <w:gridAfter w:val="1"/>
          <w:wAfter w:w="44" w:type="dxa"/>
          <w:trHeight w:val="498"/>
        </w:trPr>
        <w:tc>
          <w:tcPr>
            <w:tcW w:w="1955" w:type="dxa"/>
            <w:shd w:val="clear" w:color="auto" w:fill="D9E2F3" w:themeFill="accent1" w:themeFillTint="33"/>
          </w:tcPr>
          <w:p w14:paraId="781DDBAB" w14:textId="77777777" w:rsidR="00A22024" w:rsidRPr="00A574C2" w:rsidRDefault="00A22024" w:rsidP="00512088">
            <w:pPr>
              <w:jc w:val="both"/>
              <w:rPr>
                <w:rFonts w:cs="Arial"/>
                <w:b/>
                <w:bCs/>
                <w:sz w:val="18"/>
                <w:szCs w:val="18"/>
              </w:rPr>
            </w:pPr>
            <w:r w:rsidRPr="00A574C2">
              <w:rPr>
                <w:rFonts w:cs="Arial"/>
                <w:b/>
                <w:bCs/>
                <w:sz w:val="18"/>
                <w:szCs w:val="18"/>
              </w:rPr>
              <w:lastRenderedPageBreak/>
              <w:t>Proprietary protection</w:t>
            </w:r>
          </w:p>
        </w:tc>
        <w:tc>
          <w:tcPr>
            <w:tcW w:w="1308" w:type="dxa"/>
          </w:tcPr>
          <w:p w14:paraId="2C811DA4" w14:textId="77777777" w:rsidR="00A22024" w:rsidRPr="00E857BC" w:rsidRDefault="00A22024" w:rsidP="00512088">
            <w:pPr>
              <w:rPr>
                <w:rFonts w:cs="Arial"/>
                <w:sz w:val="18"/>
                <w:szCs w:val="18"/>
              </w:rPr>
            </w:pPr>
            <w:r w:rsidRPr="00E857BC">
              <w:rPr>
                <w:rFonts w:cs="Arial"/>
                <w:sz w:val="18"/>
                <w:szCs w:val="18"/>
              </w:rPr>
              <w:t>Kept</w:t>
            </w:r>
          </w:p>
        </w:tc>
        <w:tc>
          <w:tcPr>
            <w:tcW w:w="1529" w:type="dxa"/>
          </w:tcPr>
          <w:p w14:paraId="705AF36B" w14:textId="0303DA81" w:rsidR="00A22024" w:rsidRPr="00E857BC" w:rsidRDefault="00C432C5" w:rsidP="00512088">
            <w:pPr>
              <w:rPr>
                <w:rFonts w:cs="Arial"/>
                <w:sz w:val="18"/>
                <w:szCs w:val="18"/>
              </w:rPr>
            </w:pPr>
            <w:r w:rsidRPr="00E857BC">
              <w:rPr>
                <w:rFonts w:cs="Arial"/>
                <w:sz w:val="18"/>
                <w:szCs w:val="18"/>
              </w:rPr>
              <w:t>Likely</w:t>
            </w:r>
            <w:r w:rsidR="00A22024" w:rsidRPr="00E857BC">
              <w:rPr>
                <w:rFonts w:cs="Arial"/>
                <w:sz w:val="18"/>
                <w:szCs w:val="18"/>
              </w:rPr>
              <w:t xml:space="preserve"> be exposed</w:t>
            </w:r>
          </w:p>
        </w:tc>
        <w:tc>
          <w:tcPr>
            <w:tcW w:w="2623" w:type="dxa"/>
          </w:tcPr>
          <w:p w14:paraId="6C393DB7" w14:textId="2C4E45BF" w:rsidR="00850EC5" w:rsidRPr="00E857BC" w:rsidRDefault="007C6CB7" w:rsidP="007C6CB7">
            <w:r w:rsidRPr="007C6CB7">
              <w:rPr>
                <w:rFonts w:cs="Arial"/>
                <w:sz w:val="18"/>
                <w:szCs w:val="18"/>
              </w:rPr>
              <w:t>Depe</w:t>
            </w:r>
            <w:r>
              <w:rPr>
                <w:rFonts w:cs="Arial"/>
                <w:sz w:val="18"/>
                <w:szCs w:val="18"/>
              </w:rPr>
              <w:t>nd on how</w:t>
            </w:r>
            <w:r w:rsidR="00C432C5" w:rsidRPr="00E857BC">
              <w:rPr>
                <w:rFonts w:cs="Arial"/>
                <w:sz w:val="18"/>
                <w:szCs w:val="18"/>
              </w:rPr>
              <w:t xml:space="preserve"> the proxy</w:t>
            </w:r>
            <w:r w:rsidR="007C2BDB" w:rsidRPr="00E857BC">
              <w:rPr>
                <w:rFonts w:cs="Arial"/>
                <w:sz w:val="18"/>
                <w:szCs w:val="18"/>
              </w:rPr>
              <w:t xml:space="preserve"> model is trained/obtained</w:t>
            </w:r>
          </w:p>
        </w:tc>
        <w:tc>
          <w:tcPr>
            <w:tcW w:w="2645" w:type="dxa"/>
          </w:tcPr>
          <w:p w14:paraId="6D286E8C" w14:textId="7EFE5F44" w:rsidR="00850EC5" w:rsidRPr="00E857BC" w:rsidRDefault="00FD2508" w:rsidP="007C6CB7">
            <w:pPr>
              <w:rPr>
                <w:rFonts w:cs="Arial"/>
                <w:sz w:val="18"/>
                <w:szCs w:val="18"/>
              </w:rPr>
            </w:pPr>
            <w:r w:rsidRPr="00E857BC">
              <w:rPr>
                <w:rFonts w:cs="Arial"/>
                <w:sz w:val="18"/>
                <w:szCs w:val="18"/>
              </w:rPr>
              <w:t>Depend</w:t>
            </w:r>
            <w:r w:rsidR="007C6CB7">
              <w:rPr>
                <w:rFonts w:cs="Arial"/>
                <w:sz w:val="18"/>
                <w:szCs w:val="18"/>
              </w:rPr>
              <w:t xml:space="preserve"> on</w:t>
            </w:r>
            <w:r w:rsidRPr="00E857BC">
              <w:rPr>
                <w:rFonts w:cs="Arial"/>
                <w:sz w:val="18"/>
                <w:szCs w:val="18"/>
              </w:rPr>
              <w:t xml:space="preserve"> how the proxy model is trained/obtained</w:t>
            </w:r>
          </w:p>
        </w:tc>
      </w:tr>
    </w:tbl>
    <w:p w14:paraId="5E5652DC" w14:textId="77777777" w:rsidR="00EA6C33" w:rsidRDefault="00EA6C33" w:rsidP="00CB2D08">
      <w:pPr>
        <w:rPr>
          <w:lang w:val="en-GB"/>
        </w:rPr>
      </w:pPr>
    </w:p>
    <w:p w14:paraId="538EA6E4" w14:textId="4711E16E" w:rsidR="00415ABA" w:rsidRDefault="00516D32" w:rsidP="00CB2D08">
      <w:pPr>
        <w:rPr>
          <w:lang w:val="en-GB"/>
        </w:rPr>
      </w:pPr>
      <w:r>
        <w:rPr>
          <w:lang w:val="en-GB"/>
        </w:rPr>
        <w:t>We have the following proposal for UE-sided monitoring</w:t>
      </w:r>
      <w:r w:rsidR="00BB7444">
        <w:rPr>
          <w:lang w:val="en-GB"/>
        </w:rPr>
        <w:t xml:space="preserve"> of two-sided CSI-compression model performance</w:t>
      </w:r>
      <w:r w:rsidR="00BF5C9A">
        <w:rPr>
          <w:lang w:val="en-GB"/>
        </w:rPr>
        <w:t xml:space="preserve"> </w:t>
      </w:r>
      <w:r>
        <w:rPr>
          <w:lang w:val="en-GB"/>
        </w:rPr>
        <w:t>based on intermediate-KPI</w:t>
      </w:r>
      <w:r w:rsidR="00BB7444">
        <w:rPr>
          <w:lang w:val="en-GB"/>
        </w:rPr>
        <w:t>s:</w:t>
      </w:r>
    </w:p>
    <w:p w14:paraId="3DC0DBD6" w14:textId="6AA78C9F" w:rsidR="00A775F9" w:rsidRDefault="009F4963" w:rsidP="00A775F9">
      <w:pPr>
        <w:pStyle w:val="Proposal"/>
      </w:pPr>
      <w:bookmarkStart w:id="69" w:name="_Toc135046924"/>
      <w:r>
        <w:t xml:space="preserve">In CSI compression using two-sided model use case, for </w:t>
      </w:r>
      <w:r w:rsidR="00555443">
        <w:t>intermediate-KPI</w:t>
      </w:r>
      <w:r>
        <w:t xml:space="preserve"> based performance monitoring at the UE side, </w:t>
      </w:r>
      <w:r w:rsidR="00FB310C">
        <w:t>study</w:t>
      </w:r>
      <w:r>
        <w:t xml:space="preserve"> the feasibility of</w:t>
      </w:r>
      <w:r w:rsidR="00772105">
        <w:t xml:space="preserve"> each </w:t>
      </w:r>
      <w:r w:rsidR="00DB6036">
        <w:t xml:space="preserve">candidate </w:t>
      </w:r>
      <w:r w:rsidR="00772105">
        <w:t>option</w:t>
      </w:r>
      <w:r w:rsidR="001417AE">
        <w:t xml:space="preserve"> first, before studying performance evaluations and potential spec impacts</w:t>
      </w:r>
      <w:r w:rsidR="00FC542D">
        <w:t>:</w:t>
      </w:r>
      <w:bookmarkEnd w:id="69"/>
    </w:p>
    <w:p w14:paraId="28F9557E" w14:textId="298E66FE" w:rsidR="00A775F9" w:rsidRPr="00254265" w:rsidRDefault="00A775F9" w:rsidP="00A775F9">
      <w:pPr>
        <w:pStyle w:val="Proposal"/>
        <w:numPr>
          <w:ilvl w:val="0"/>
          <w:numId w:val="33"/>
        </w:numPr>
      </w:pPr>
      <w:bookmarkStart w:id="70" w:name="_Toc135046925"/>
      <w:r w:rsidRPr="00254265">
        <w:rPr>
          <w:rFonts w:cs="Arial"/>
          <w:szCs w:val="20"/>
          <w:lang w:val="en-GB" w:eastAsia="ja-JP"/>
        </w:rPr>
        <w:t>Option</w:t>
      </w:r>
      <w:r>
        <w:rPr>
          <w:rFonts w:cs="Arial"/>
          <w:szCs w:val="20"/>
          <w:lang w:val="en-GB" w:eastAsia="ja-JP"/>
        </w:rPr>
        <w:t xml:space="preserve"> </w:t>
      </w:r>
      <w:r w:rsidRPr="00254265">
        <w:rPr>
          <w:rFonts w:cs="Arial"/>
          <w:szCs w:val="20"/>
          <w:lang w:val="en-GB" w:eastAsia="ja-JP"/>
        </w:rPr>
        <w:t>1: UE-side monitoring based on the output of the CSI reconstruction model, subject to the aligned format, associated to the CSI report, indicated by the NW, or obtained from the network side.</w:t>
      </w:r>
      <w:bookmarkEnd w:id="70"/>
    </w:p>
    <w:p w14:paraId="54FF0EDB" w14:textId="0586F3FF" w:rsidR="00A775F9" w:rsidRPr="00765D7C" w:rsidRDefault="00A775F9" w:rsidP="00A775F9">
      <w:pPr>
        <w:pStyle w:val="Proposal"/>
        <w:numPr>
          <w:ilvl w:val="0"/>
          <w:numId w:val="33"/>
        </w:numPr>
      </w:pPr>
      <w:bookmarkStart w:id="71" w:name="_Toc135046926"/>
      <w:r w:rsidRPr="00765D7C">
        <w:rPr>
          <w:rFonts w:cs="Arial"/>
          <w:szCs w:val="20"/>
          <w:lang w:val="en-GB" w:eastAsia="ja-JP"/>
        </w:rPr>
        <w:t>Option</w:t>
      </w:r>
      <w:r>
        <w:rPr>
          <w:rFonts w:cs="Arial"/>
          <w:szCs w:val="20"/>
          <w:lang w:val="en-GB" w:eastAsia="ja-JP"/>
        </w:rPr>
        <w:t xml:space="preserve"> 2</w:t>
      </w:r>
      <w:r w:rsidRPr="00765D7C">
        <w:rPr>
          <w:rFonts w:cs="Arial"/>
          <w:szCs w:val="20"/>
          <w:lang w:val="en-GB" w:eastAsia="ja-JP"/>
        </w:rPr>
        <w:t xml:space="preserve">: UE-side monitoring based on the output of </w:t>
      </w:r>
      <w:r w:rsidR="00853C08">
        <w:rPr>
          <w:rFonts w:cs="Arial"/>
          <w:szCs w:val="20"/>
          <w:lang w:val="en-GB" w:eastAsia="ja-JP"/>
        </w:rPr>
        <w:t xml:space="preserve">a proxy </w:t>
      </w:r>
      <w:r w:rsidR="00EC118D">
        <w:rPr>
          <w:rFonts w:cs="Arial"/>
          <w:szCs w:val="20"/>
          <w:lang w:val="en-GB" w:eastAsia="ja-JP"/>
        </w:rPr>
        <w:t>model</w:t>
      </w:r>
      <w:r>
        <w:rPr>
          <w:rFonts w:cs="Arial"/>
          <w:szCs w:val="20"/>
          <w:lang w:val="en-GB" w:eastAsia="ja-JP"/>
        </w:rPr>
        <w:t xml:space="preserve"> at the UE-side</w:t>
      </w:r>
      <w:r w:rsidR="00EC118D">
        <w:rPr>
          <w:rFonts w:cs="Arial"/>
          <w:szCs w:val="20"/>
          <w:lang w:val="en-GB" w:eastAsia="ja-JP"/>
        </w:rPr>
        <w:t>, where the proxy model is a proxy CSI reconstruction part.</w:t>
      </w:r>
      <w:bookmarkEnd w:id="71"/>
    </w:p>
    <w:p w14:paraId="23799CDE" w14:textId="599E32B0" w:rsidR="00A775F9" w:rsidRPr="00254265" w:rsidRDefault="00A775F9" w:rsidP="00254265">
      <w:pPr>
        <w:pStyle w:val="Proposal"/>
        <w:numPr>
          <w:ilvl w:val="0"/>
          <w:numId w:val="33"/>
        </w:numPr>
      </w:pPr>
      <w:bookmarkStart w:id="72" w:name="_Toc135046927"/>
      <w:r w:rsidRPr="00765D7C">
        <w:rPr>
          <w:rFonts w:cs="Arial"/>
          <w:szCs w:val="20"/>
          <w:lang w:val="en-GB" w:eastAsia="ja-JP"/>
        </w:rPr>
        <w:t>Option</w:t>
      </w:r>
      <w:r>
        <w:rPr>
          <w:rFonts w:cs="Arial"/>
          <w:szCs w:val="20"/>
          <w:lang w:val="en-GB" w:eastAsia="ja-JP"/>
        </w:rPr>
        <w:t xml:space="preserve"> 3</w:t>
      </w:r>
      <w:r w:rsidRPr="00765D7C">
        <w:rPr>
          <w:rFonts w:cs="Arial"/>
          <w:szCs w:val="20"/>
          <w:lang w:val="en-GB" w:eastAsia="ja-JP"/>
        </w:rPr>
        <w:t xml:space="preserve">: UE-side monitoring based on the output of </w:t>
      </w:r>
      <w:r w:rsidR="00EC118D">
        <w:rPr>
          <w:rFonts w:cs="Arial"/>
          <w:szCs w:val="20"/>
          <w:lang w:val="en-GB" w:eastAsia="ja-JP"/>
        </w:rPr>
        <w:t>proxy model</w:t>
      </w:r>
      <w:r>
        <w:rPr>
          <w:rFonts w:cs="Arial"/>
          <w:szCs w:val="20"/>
          <w:lang w:val="en-GB" w:eastAsia="ja-JP"/>
        </w:rPr>
        <w:t xml:space="preserve"> at the UE-side</w:t>
      </w:r>
      <w:r w:rsidR="00EC118D">
        <w:rPr>
          <w:rFonts w:cs="Arial"/>
          <w:szCs w:val="20"/>
          <w:lang w:val="en-GB" w:eastAsia="ja-JP"/>
        </w:rPr>
        <w:t>, where the proxy model directly outputs intermediate KPIs.</w:t>
      </w:r>
      <w:bookmarkEnd w:id="72"/>
    </w:p>
    <w:p w14:paraId="26F5BD82" w14:textId="77777777" w:rsidR="00016741" w:rsidRPr="00CB2D08" w:rsidRDefault="00016741" w:rsidP="00CB2D08">
      <w:pPr>
        <w:rPr>
          <w:lang w:val="en-GB" w:eastAsia="ja-JP"/>
        </w:rPr>
      </w:pPr>
    </w:p>
    <w:p w14:paraId="26E853DA" w14:textId="2F65D379" w:rsidR="00A53906" w:rsidRDefault="00E36B1E" w:rsidP="004563BB">
      <w:pPr>
        <w:pStyle w:val="Heading2"/>
      </w:pPr>
      <w:r w:rsidRPr="00E36B1E">
        <w:t>2.5</w:t>
      </w:r>
      <w:r w:rsidRPr="00E36B1E">
        <w:tab/>
        <w:t>Framework, UE capability, and other topics</w:t>
      </w:r>
    </w:p>
    <w:p w14:paraId="39E592B6" w14:textId="41460DAF" w:rsidR="00A53906" w:rsidRDefault="00A53906" w:rsidP="00A53906">
      <w:pPr>
        <w:pStyle w:val="Heading3"/>
      </w:pPr>
      <w:r>
        <w:t>2.5.1 Codebook subset restriction</w:t>
      </w:r>
    </w:p>
    <w:p w14:paraId="373A12A8" w14:textId="77777777" w:rsidR="00A53906" w:rsidRDefault="00A53906" w:rsidP="00070D8D">
      <w:pPr>
        <w:jc w:val="both"/>
        <w:rPr>
          <w:lang w:val="en-GB" w:eastAsia="ja-JP"/>
        </w:rPr>
      </w:pPr>
      <w:r>
        <w:rPr>
          <w:lang w:val="en-GB" w:eastAsia="ja-JP"/>
        </w:rPr>
        <w:t xml:space="preserve">The purpose of codebook subset restriction (CBSR) in LTE and NR is to avoid that UE reports CSI for a spatial direction where the base station anyway cannot perform transmission due to creating interference towards users in neighbour cells (or even interference towards neighbour base stations in case of TDD an non-aligned TDD patterns). In the upper FR2 bands and in the likely new 7-15 GHz in the future, there are a regulations and difficult problems with co-existence to military equipment, aircraft systems and satellite systems. Hence, the importance of CBSR will increase in the coming years. </w:t>
      </w:r>
    </w:p>
    <w:p w14:paraId="49EA75E5" w14:textId="77777777" w:rsidR="00A53906" w:rsidRDefault="00A53906" w:rsidP="00CF0A38">
      <w:pPr>
        <w:pStyle w:val="Observation"/>
        <w:numPr>
          <w:ilvl w:val="0"/>
          <w:numId w:val="14"/>
        </w:numPr>
        <w:tabs>
          <w:tab w:val="clear" w:pos="1701"/>
        </w:tabs>
        <w:rPr>
          <w:lang w:val="en-GB"/>
        </w:rPr>
      </w:pPr>
      <w:bookmarkStart w:id="73" w:name="_Toc131531800"/>
      <w:bookmarkStart w:id="74" w:name="_Toc131534149"/>
      <w:bookmarkStart w:id="75" w:name="_Toc131580308"/>
      <w:bookmarkStart w:id="76" w:name="_Toc131589787"/>
      <w:bookmarkStart w:id="77" w:name="_Toc131752961"/>
      <w:bookmarkStart w:id="78" w:name="_Toc135046905"/>
      <w:r>
        <w:rPr>
          <w:lang w:val="en-GB"/>
        </w:rPr>
        <w:t>The importance of CBSR will increase due to more complicated interference situations in coming deployments and bands</w:t>
      </w:r>
      <w:bookmarkEnd w:id="73"/>
      <w:bookmarkEnd w:id="74"/>
      <w:bookmarkEnd w:id="75"/>
      <w:bookmarkEnd w:id="76"/>
      <w:bookmarkEnd w:id="77"/>
      <w:bookmarkEnd w:id="78"/>
    </w:p>
    <w:p w14:paraId="42B9BB3E" w14:textId="77777777" w:rsidR="00A53906" w:rsidRDefault="00A53906" w:rsidP="00070D8D">
      <w:pPr>
        <w:jc w:val="both"/>
        <w:rPr>
          <w:lang w:val="en-GB" w:eastAsia="ja-JP"/>
        </w:rPr>
      </w:pPr>
      <w:r>
        <w:rPr>
          <w:lang w:val="en-GB" w:eastAsia="ja-JP"/>
        </w:rPr>
        <w:t>Note that the base station can always decide not to transmit in those unwanted directions, but the CBSR is used to ensure that the CSI report is useful as without it there is no guarantee that the base station can use a CSI report in such deployments with spatial restrictions.</w:t>
      </w:r>
    </w:p>
    <w:p w14:paraId="6A510653" w14:textId="77777777" w:rsidR="00A53906" w:rsidRDefault="00A53906" w:rsidP="00070D8D">
      <w:pPr>
        <w:jc w:val="both"/>
        <w:rPr>
          <w:lang w:val="en-GB" w:eastAsia="ja-JP"/>
        </w:rPr>
      </w:pPr>
      <w:r>
        <w:rPr>
          <w:lang w:val="en-GB" w:eastAsia="ja-JP"/>
        </w:rPr>
        <w:t>If the target CSI definition (to be discussed) is based on an eType-II structure (possible with larger number of SD and FD basis compared to legacy CSI reporting), then CBSR for AI based CSI enhancement can be based on this target CSI.</w:t>
      </w:r>
    </w:p>
    <w:p w14:paraId="416C7EF6" w14:textId="2B9FEBA4" w:rsidR="00A53906" w:rsidRDefault="00A53906" w:rsidP="00070D8D">
      <w:pPr>
        <w:jc w:val="both"/>
        <w:rPr>
          <w:lang w:val="en-GB" w:eastAsia="ja-JP"/>
        </w:rPr>
      </w:pPr>
      <w:r>
        <w:rPr>
          <w:lang w:val="en-GB" w:eastAsia="ja-JP"/>
        </w:rPr>
        <w:t>Hence, the gNB configures the UE with a desired target CSI (</w:t>
      </w:r>
      <w:proofErr w:type="gramStart"/>
      <w:r>
        <w:rPr>
          <w:lang w:val="en-GB" w:eastAsia="ja-JP"/>
        </w:rPr>
        <w:t>e.g.</w:t>
      </w:r>
      <w:proofErr w:type="gramEnd"/>
      <w:r>
        <w:rPr>
          <w:lang w:val="en-GB" w:eastAsia="ja-JP"/>
        </w:rPr>
        <w:t xml:space="preserve"> L, M and CBSR) that the UE shall use for its CSI report. How these impacts on the UCI payload needs further discussion, as well as whether such configuration would benefit from being dynamic or semi-static (</w:t>
      </w:r>
      <w:proofErr w:type="gramStart"/>
      <w:r>
        <w:rPr>
          <w:lang w:val="en-GB" w:eastAsia="ja-JP"/>
        </w:rPr>
        <w:t>i.e.</w:t>
      </w:r>
      <w:proofErr w:type="gramEnd"/>
      <w:r>
        <w:rPr>
          <w:lang w:val="en-GB" w:eastAsia="ja-JP"/>
        </w:rPr>
        <w:t xml:space="preserve"> DCI, MAC or RRC based).</w:t>
      </w:r>
      <w:r w:rsidR="006F4BAC">
        <w:rPr>
          <w:lang w:val="en-GB" w:eastAsia="ja-JP"/>
        </w:rPr>
        <w:t xml:space="preserve"> Note</w:t>
      </w:r>
      <w:r w:rsidR="00C45EFB">
        <w:rPr>
          <w:lang w:val="en-GB" w:eastAsia="ja-JP"/>
        </w:rPr>
        <w:t>,</w:t>
      </w:r>
      <w:r w:rsidR="006F4BAC">
        <w:rPr>
          <w:lang w:val="en-GB" w:eastAsia="ja-JP"/>
        </w:rPr>
        <w:t xml:space="preserve"> that an advantage of </w:t>
      </w:r>
      <w:r w:rsidR="00D53B18">
        <w:rPr>
          <w:lang w:val="en-GB" w:eastAsia="ja-JP"/>
        </w:rPr>
        <w:t xml:space="preserve">a well-defined and collectable target CSI is that CBSR </w:t>
      </w:r>
      <w:r w:rsidR="006C0B41">
        <w:rPr>
          <w:lang w:val="en-GB" w:eastAsia="ja-JP"/>
        </w:rPr>
        <w:t>can be defined on the target CSI.</w:t>
      </w:r>
      <w:r w:rsidR="00B60074">
        <w:rPr>
          <w:lang w:val="en-GB" w:eastAsia="ja-JP"/>
        </w:rPr>
        <w:t xml:space="preserve"> Thus, it is up to UE-implementation </w:t>
      </w:r>
      <w:r w:rsidR="00AD47C0">
        <w:rPr>
          <w:lang w:val="en-GB" w:eastAsia="ja-JP"/>
        </w:rPr>
        <w:t>how to achieve it since the relation between target CSI and encoder input is u</w:t>
      </w:r>
      <w:r w:rsidR="00096B69">
        <w:rPr>
          <w:lang w:val="en-GB" w:eastAsia="ja-JP"/>
        </w:rPr>
        <w:t>p</w:t>
      </w:r>
      <w:r w:rsidR="00AD47C0">
        <w:rPr>
          <w:lang w:val="en-GB" w:eastAsia="ja-JP"/>
        </w:rPr>
        <w:t xml:space="preserve"> to UE implementation.</w:t>
      </w:r>
    </w:p>
    <w:p w14:paraId="7A4F70EA" w14:textId="673F9695" w:rsidR="00A53906" w:rsidRDefault="00A53906" w:rsidP="00CF0A38">
      <w:pPr>
        <w:pStyle w:val="Observation"/>
        <w:numPr>
          <w:ilvl w:val="0"/>
          <w:numId w:val="14"/>
        </w:numPr>
        <w:tabs>
          <w:tab w:val="clear" w:pos="1701"/>
        </w:tabs>
        <w:rPr>
          <w:lang w:val="en-GB"/>
        </w:rPr>
      </w:pPr>
      <w:bookmarkStart w:id="79" w:name="_Toc131531801"/>
      <w:bookmarkStart w:id="80" w:name="_Toc131534150"/>
      <w:bookmarkStart w:id="81" w:name="_Toc131580309"/>
      <w:bookmarkStart w:id="82" w:name="_Toc131589788"/>
      <w:bookmarkStart w:id="83" w:name="_Toc131752962"/>
      <w:bookmarkStart w:id="84" w:name="_Toc135046906"/>
      <w:r>
        <w:rPr>
          <w:lang w:val="en-GB"/>
        </w:rPr>
        <w:lastRenderedPageBreak/>
        <w:t>A benefit of a Target CSI definition based on eType-II is that CBSR can straightforwardly be applied by gNB to UE configuration of the target</w:t>
      </w:r>
      <w:bookmarkEnd w:id="79"/>
      <w:bookmarkEnd w:id="80"/>
      <w:bookmarkEnd w:id="81"/>
      <w:bookmarkEnd w:id="82"/>
      <w:bookmarkEnd w:id="83"/>
      <w:r w:rsidR="00CC53D2">
        <w:rPr>
          <w:lang w:val="en-GB"/>
        </w:rPr>
        <w:t>.</w:t>
      </w:r>
      <w:bookmarkEnd w:id="84"/>
    </w:p>
    <w:p w14:paraId="54ABC122" w14:textId="77777777" w:rsidR="00A53906" w:rsidRDefault="00A53906" w:rsidP="00B65044">
      <w:pPr>
        <w:jc w:val="both"/>
        <w:rPr>
          <w:lang w:val="en-GB" w:eastAsia="ja-JP"/>
        </w:rPr>
      </w:pPr>
      <w:r>
        <w:rPr>
          <w:lang w:val="en-GB" w:eastAsia="ja-JP"/>
        </w:rPr>
        <w:t xml:space="preserve">If the target CSI definition is instead based on explicit channel such as eigenvectors, in principle, the base station can remove unwanted directions with proprietary implementation methods. For example, when the base station calculates a precoder based on the reconstructed channel, the base station can take unwanted directions as additional constraint. However, in this case, the UE will report unwanted part of the channel information which creates unnecessary overhead. In addition, if CQI is to be reported with explicit channel and is calculated based on the reported explicit channel, the CQI may have a mismatch since the base station will not use the full channel for DL transmission. </w:t>
      </w:r>
    </w:p>
    <w:p w14:paraId="5C1D2691" w14:textId="77777777" w:rsidR="00A53906" w:rsidRDefault="00A53906" w:rsidP="00A53906">
      <w:pPr>
        <w:rPr>
          <w:lang w:val="en-GB" w:eastAsia="ja-JP"/>
        </w:rPr>
      </w:pPr>
      <w:r>
        <w:rPr>
          <w:lang w:val="en-GB" w:eastAsia="ja-JP"/>
        </w:rPr>
        <w:t xml:space="preserve">In this case, the CBSR concept needs to be completely redesigned compared to legacy CBSR, introducing some signalling that is restricting certain directions in the channel. Whether this is feasible needs more studies. </w:t>
      </w:r>
    </w:p>
    <w:p w14:paraId="2FD0E7D4" w14:textId="548AE0EB" w:rsidR="00A53906" w:rsidRDefault="00A53906" w:rsidP="00E857BC">
      <w:pPr>
        <w:jc w:val="both"/>
        <w:rPr>
          <w:lang w:val="en-GB" w:eastAsia="ja-JP"/>
        </w:rPr>
      </w:pPr>
      <w:r>
        <w:rPr>
          <w:lang w:val="en-GB" w:eastAsia="ja-JP"/>
        </w:rPr>
        <w:t xml:space="preserve">Details on how to segment the CSI report can be studied when the definition of target CSI has been agreed. </w:t>
      </w:r>
    </w:p>
    <w:p w14:paraId="7C5A8C2D" w14:textId="6EE3812B" w:rsidR="00A53906" w:rsidRDefault="00A53906" w:rsidP="00A53906">
      <w:pPr>
        <w:pStyle w:val="Heading3"/>
      </w:pPr>
      <w:r>
        <w:t>2.5.</w:t>
      </w:r>
      <w:r w:rsidR="009E1A09">
        <w:t>2</w:t>
      </w:r>
      <w:r>
        <w:t xml:space="preserve"> UE Processing and CPU</w:t>
      </w:r>
    </w:p>
    <w:p w14:paraId="38C08439" w14:textId="3FB5EDB8" w:rsidR="00A53906" w:rsidRDefault="00A53906" w:rsidP="00A53906">
      <w:pPr>
        <w:pStyle w:val="BodyText"/>
        <w:rPr>
          <w:rStyle w:val="IvDbodytextChar"/>
          <w:iCs/>
        </w:rPr>
      </w:pPr>
      <w:r>
        <w:rPr>
          <w:rStyle w:val="IvDbodytextChar"/>
          <w:iCs/>
        </w:rPr>
        <w:t xml:space="preserve">There is a need to start discussing the </w:t>
      </w:r>
      <w:r w:rsidR="004A345D">
        <w:rPr>
          <w:rStyle w:val="IvDbodytextChar"/>
          <w:iCs/>
        </w:rPr>
        <w:t>CSI processing unit (</w:t>
      </w:r>
      <w:r>
        <w:rPr>
          <w:rStyle w:val="IvDbodytextChar"/>
          <w:iCs/>
        </w:rPr>
        <w:t>CPU</w:t>
      </w:r>
      <w:r w:rsidR="004A345D">
        <w:rPr>
          <w:rStyle w:val="IvDbodytextChar"/>
          <w:iCs/>
        </w:rPr>
        <w:t>)</w:t>
      </w:r>
      <w:r>
        <w:rPr>
          <w:rStyle w:val="IvDbodytextChar"/>
          <w:iCs/>
        </w:rPr>
        <w:t xml:space="preserve"> for AI based CSI reporting and UE processing in general. </w:t>
      </w:r>
    </w:p>
    <w:p w14:paraId="4C9D4B82" w14:textId="77777777" w:rsidR="00A53906" w:rsidRDefault="00A53906" w:rsidP="00A53906">
      <w:pPr>
        <w:pStyle w:val="BodyText"/>
        <w:rPr>
          <w:rStyle w:val="IvDbodytextChar"/>
          <w:iCs/>
        </w:rPr>
      </w:pPr>
      <w:r>
        <w:rPr>
          <w:rStyle w:val="IvDbodytextChar"/>
          <w:iCs/>
        </w:rPr>
        <w:t xml:space="preserve">We observe that since the time for resource measurement becomes a dominating factor in the CPU calculation, there are benefits to decouple the measurement time from the total CPU occupancy period. This is an attractive solution when different computation resources are used for channel measurement/estimation and computing a CSI (e.g., PMI, RI, CQI, etc.). For example, the UE may indicate to the network using UE capability signaling that it can decouple the measurement time for prediction in this case, likely because it has dedicated hardware and software to run the AI/ML based CSI prediction (neural network engine), and it can start prediction already after two first measurements and refine it as more measurements are added. </w:t>
      </w:r>
    </w:p>
    <w:p w14:paraId="49669B09" w14:textId="77777777" w:rsidR="00A53906" w:rsidRDefault="00A53906" w:rsidP="00A53906">
      <w:pPr>
        <w:pStyle w:val="BodyText"/>
        <w:rPr>
          <w:rStyle w:val="IvDbodytextChar"/>
          <w:iCs/>
        </w:rPr>
      </w:pPr>
      <w:r>
        <w:rPr>
          <w:rStyle w:val="IvDbodytextChar"/>
          <w:iCs/>
        </w:rPr>
        <w:t xml:space="preserve">Another practical benefit of this, which also is an improvement for legacy reporting, is to enable sharing of channel measurement across different CSI reports without occupying the CPU pool multiple times for measuring the same thing (from specification point of view). For example, if two CSI reports are configured to the UE (possible with different ReportQuantity configured in the CSI-ReportConfig), where the same CSI-RS resource is configured for channel measurement, then the UE only needs to measure/estimate the channel once. In the legacy CPU definition, however, the above will occupy the CPU resource twice, even if in practice the UE may only need to calculate it once. Configuring multiple reports that are linked with the same CSI-RS resource could be used in many scenarios. For example, for monitoring purpose (and data collection), the NW can configure both an AI/ML-based CSI report and a legacy Type II CSI report, so that the Type II CSI report can be used as a benchmark for training and/or for monitoring the performance of the AI model. </w:t>
      </w:r>
    </w:p>
    <w:p w14:paraId="005675D3" w14:textId="77777777" w:rsidR="00A53906" w:rsidRDefault="00A53906" w:rsidP="00A53906">
      <w:pPr>
        <w:pStyle w:val="BodyText"/>
        <w:rPr>
          <w:rStyle w:val="IvDbodytextChar"/>
          <w:iCs/>
        </w:rPr>
      </w:pPr>
      <w:r>
        <w:rPr>
          <w:rStyle w:val="IvDbodytextChar"/>
          <w:iCs/>
        </w:rPr>
        <w:t xml:space="preserve">Hence, when CSI prediction is configured by the NW to the UE, the </w:t>
      </w:r>
      <w:proofErr w:type="gramStart"/>
      <w:r>
        <w:rPr>
          <w:rStyle w:val="IvDbodytextChar"/>
          <w:iCs/>
        </w:rPr>
        <w:t>time period</w:t>
      </w:r>
      <w:proofErr w:type="gramEnd"/>
      <w:r>
        <w:rPr>
          <w:rStyle w:val="IvDbodytextChar"/>
          <w:iCs/>
        </w:rPr>
        <w:t xml:space="preserve"> over which the channel/interference measurement/estimation is performed is decoupled from the total CPU occupancy time. In this case, a separate processing unit may be defined that is dedicated for measurement (e.g., CSI-RS/CSI-IM/SSB measurement), which will be referred as measurement processing unit (MPU) in the sequel. </w:t>
      </w:r>
    </w:p>
    <w:p w14:paraId="0FF2D30E" w14:textId="77777777" w:rsidR="00A53906" w:rsidRDefault="00A53906" w:rsidP="00CF0A38">
      <w:pPr>
        <w:pStyle w:val="Observation"/>
        <w:numPr>
          <w:ilvl w:val="0"/>
          <w:numId w:val="14"/>
        </w:numPr>
        <w:tabs>
          <w:tab w:val="clear" w:pos="1701"/>
        </w:tabs>
        <w:rPr>
          <w:rStyle w:val="IvDbodytextChar"/>
          <w:iCs/>
        </w:rPr>
      </w:pPr>
      <w:bookmarkStart w:id="85" w:name="_Toc131531802"/>
      <w:bookmarkStart w:id="86" w:name="_Toc131534151"/>
      <w:bookmarkStart w:id="87" w:name="_Toc131580310"/>
      <w:bookmarkStart w:id="88" w:name="_Toc131589789"/>
      <w:bookmarkStart w:id="89" w:name="_Toc131752963"/>
      <w:bookmarkStart w:id="90" w:name="_Toc135046907"/>
      <w:r>
        <w:rPr>
          <w:rStyle w:val="IvDbodytextChar"/>
          <w:iCs/>
        </w:rPr>
        <w:t>Since a CSI-RS measurement may be used for multiple purposes (monitoring, inference, data collection), and processed by different hardware in the UE, RAN1 can consider discussing CPU and measurement processing units (MPU) as two decoupled entities used to define the UE processing load</w:t>
      </w:r>
      <w:bookmarkEnd w:id="85"/>
      <w:bookmarkEnd w:id="86"/>
      <w:bookmarkEnd w:id="87"/>
      <w:bookmarkEnd w:id="88"/>
      <w:bookmarkEnd w:id="89"/>
      <w:bookmarkEnd w:id="90"/>
    </w:p>
    <w:p w14:paraId="71978ACA" w14:textId="77777777" w:rsidR="00A53906" w:rsidRDefault="00A53906" w:rsidP="00A53906">
      <w:pPr>
        <w:pStyle w:val="BodyText"/>
        <w:rPr>
          <w:rStyle w:val="IvDbodytextChar"/>
          <w:iCs/>
        </w:rPr>
      </w:pPr>
      <w:r>
        <w:rPr>
          <w:rStyle w:val="IvDbodytextChar"/>
          <w:iCs/>
        </w:rPr>
        <w:t xml:space="preserve">The UE may indicate to the NW the maximum number of simultaneous channel/interference measurements/estimation (e.g., denoted as </w:t>
      </w:r>
      <m:oMath>
        <m:sSub>
          <m:sSubPr>
            <m:ctrlPr>
              <w:rPr>
                <w:rStyle w:val="IvDbodytextChar"/>
                <w:rFonts w:ascii="Cambria Math" w:hAnsi="Cambria Math"/>
                <w:i/>
                <w:iCs/>
              </w:rPr>
            </m:ctrlPr>
          </m:sSubPr>
          <m:e>
            <m:r>
              <w:rPr>
                <w:rStyle w:val="IvDbodytextChar"/>
                <w:rFonts w:ascii="Cambria Math" w:hAnsi="Cambria Math"/>
              </w:rPr>
              <m:t>N</m:t>
            </m:r>
          </m:e>
          <m:sub>
            <m:r>
              <w:rPr>
                <w:rStyle w:val="IvDbodytextChar"/>
                <w:rFonts w:ascii="Cambria Math" w:hAnsi="Cambria Math"/>
              </w:rPr>
              <m:t>MPU</m:t>
            </m:r>
          </m:sub>
        </m:sSub>
      </m:oMath>
      <w:r>
        <w:rPr>
          <w:rStyle w:val="IvDbodytextChar"/>
          <w:iCs/>
        </w:rPr>
        <w:t xml:space="preserve">) it can perform within </w:t>
      </w:r>
      <w:proofErr w:type="gramStart"/>
      <w:r>
        <w:rPr>
          <w:rStyle w:val="IvDbodytextChar"/>
          <w:iCs/>
        </w:rPr>
        <w:t>a period of time</w:t>
      </w:r>
      <w:proofErr w:type="gramEnd"/>
      <w:r>
        <w:rPr>
          <w:rStyle w:val="IvDbodytextChar"/>
          <w:iCs/>
        </w:rPr>
        <w:t xml:space="preserve"> (e.g., denoted as </w:t>
      </w:r>
      <m:oMath>
        <m:sSub>
          <m:sSubPr>
            <m:ctrlPr>
              <w:rPr>
                <w:rStyle w:val="IvDbodytextChar"/>
                <w:rFonts w:ascii="Cambria Math" w:hAnsi="Cambria Math"/>
                <w:i/>
                <w:iCs/>
              </w:rPr>
            </m:ctrlPr>
          </m:sSubPr>
          <m:e>
            <m:r>
              <w:rPr>
                <w:rStyle w:val="IvDbodytextChar"/>
                <w:rFonts w:ascii="Cambria Math" w:hAnsi="Cambria Math"/>
              </w:rPr>
              <m:t>T</m:t>
            </m:r>
          </m:e>
          <m:sub>
            <m:r>
              <w:rPr>
                <w:rStyle w:val="IvDbodytextChar"/>
                <w:rFonts w:ascii="Cambria Math" w:hAnsi="Cambria Math"/>
              </w:rPr>
              <m:t>MPU</m:t>
            </m:r>
          </m:sub>
        </m:sSub>
      </m:oMath>
      <w:r>
        <w:rPr>
          <w:rStyle w:val="IvDbodytextChar"/>
          <w:iCs/>
        </w:rPr>
        <w:t xml:space="preserve">). The maximum number of measurements </w:t>
      </w:r>
      <m:oMath>
        <m:sSub>
          <m:sSubPr>
            <m:ctrlPr>
              <w:rPr>
                <w:rStyle w:val="IvDbodytextChar"/>
                <w:rFonts w:ascii="Cambria Math" w:hAnsi="Cambria Math"/>
                <w:i/>
                <w:iCs/>
              </w:rPr>
            </m:ctrlPr>
          </m:sSubPr>
          <m:e>
            <m:r>
              <w:rPr>
                <w:rStyle w:val="IvDbodytextChar"/>
                <w:rFonts w:ascii="Cambria Math" w:hAnsi="Cambria Math"/>
              </w:rPr>
              <m:t>N</m:t>
            </m:r>
          </m:e>
          <m:sub>
            <m:r>
              <w:rPr>
                <w:rStyle w:val="IvDbodytextChar"/>
                <w:rFonts w:ascii="Cambria Math" w:hAnsi="Cambria Math"/>
              </w:rPr>
              <m:t>MPU</m:t>
            </m:r>
          </m:sub>
        </m:sSub>
      </m:oMath>
      <w:r>
        <w:rPr>
          <w:rStyle w:val="IvDbodytextChar"/>
          <w:iCs/>
        </w:rPr>
        <w:t xml:space="preserve"> may depend on the number of CSI-RS and/or CSI-IM and/or SSB resources. The time interval </w:t>
      </w:r>
      <m:oMath>
        <m:sSub>
          <m:sSubPr>
            <m:ctrlPr>
              <w:rPr>
                <w:rStyle w:val="IvDbodytextChar"/>
                <w:rFonts w:ascii="Cambria Math" w:hAnsi="Cambria Math"/>
                <w:i/>
                <w:iCs/>
              </w:rPr>
            </m:ctrlPr>
          </m:sSubPr>
          <m:e>
            <m:r>
              <w:rPr>
                <w:rStyle w:val="IvDbodytextChar"/>
                <w:rFonts w:ascii="Cambria Math" w:hAnsi="Cambria Math"/>
              </w:rPr>
              <m:t>T</m:t>
            </m:r>
          </m:e>
          <m:sub>
            <m:r>
              <w:rPr>
                <w:rStyle w:val="IvDbodytextChar"/>
                <w:rFonts w:ascii="Cambria Math" w:hAnsi="Cambria Math"/>
              </w:rPr>
              <m:t>MPU</m:t>
            </m:r>
          </m:sub>
        </m:sSub>
      </m:oMath>
      <w:r>
        <w:rPr>
          <w:rStyle w:val="IvDbodytextChar"/>
          <w:iCs/>
        </w:rPr>
        <w:t xml:space="preserve"> may be a function of symbol, slot, CSI-RS/CSI-IM/SSB periodicity and offset, and the number of reference signal (RS) resources. </w:t>
      </w:r>
    </w:p>
    <w:p w14:paraId="5DB45342" w14:textId="3F8C53D5" w:rsidR="00A53906" w:rsidRDefault="00A53906" w:rsidP="00A53906">
      <w:pPr>
        <w:pStyle w:val="BodyText"/>
        <w:rPr>
          <w:rStyle w:val="IvDbodytextChar"/>
          <w:iCs/>
        </w:rPr>
      </w:pPr>
      <w:r>
        <w:rPr>
          <w:rStyle w:val="IvDbodytextChar"/>
          <w:iCs/>
        </w:rPr>
        <w:t xml:space="preserve">An example is given in </w:t>
      </w:r>
      <w:r>
        <w:rPr>
          <w:rStyle w:val="IvDbodytextChar"/>
          <w:iCs/>
        </w:rPr>
        <w:fldChar w:fldCharType="begin"/>
      </w:r>
      <w:r>
        <w:rPr>
          <w:rStyle w:val="IvDbodytextChar"/>
          <w:iCs/>
        </w:rPr>
        <w:instrText xml:space="preserve"> REF _Ref115183575 \h </w:instrText>
      </w:r>
      <w:r>
        <w:rPr>
          <w:rStyle w:val="IvDbodytextChar"/>
          <w:iCs/>
        </w:rPr>
      </w:r>
      <w:r>
        <w:rPr>
          <w:rStyle w:val="IvDbodytextChar"/>
          <w:iCs/>
        </w:rPr>
        <w:fldChar w:fldCharType="separate"/>
      </w:r>
      <w:r w:rsidR="00430906">
        <w:t xml:space="preserve">Figure </w:t>
      </w:r>
      <w:r w:rsidR="00430906">
        <w:rPr>
          <w:noProof/>
        </w:rPr>
        <w:t>2</w:t>
      </w:r>
      <w:r>
        <w:rPr>
          <w:rStyle w:val="IvDbodytextChar"/>
          <w:iCs/>
        </w:rPr>
        <w:fldChar w:fldCharType="end"/>
      </w:r>
      <w:r>
        <w:rPr>
          <w:rStyle w:val="IvDbodytextChar"/>
          <w:iCs/>
        </w:rPr>
        <w:t xml:space="preserve"> for CSI prediction (although it can also be used for CSI compression case), where the MPU occupancy for periodic and semi-persistent CSI report is defined based on the first CSI-RS resource and the last CSI-RS resource configured for a predicted CSI report, while the MPU occupancy for </w:t>
      </w:r>
      <w:r>
        <w:rPr>
          <w:rStyle w:val="IvDbodytextChar"/>
          <w:iCs/>
        </w:rPr>
        <w:lastRenderedPageBreak/>
        <w:t xml:space="preserve">aperiodic CSI report is defined based on the PDCCH triggering of CSI report and the last CSI-RS resource configured for a predicted CSI report. </w:t>
      </w:r>
      <w:proofErr w:type="gramStart"/>
      <w:r>
        <w:rPr>
          <w:rStyle w:val="IvDbodytextChar"/>
          <w:iCs/>
        </w:rPr>
        <w:t>Note also</w:t>
      </w:r>
      <w:proofErr w:type="gramEnd"/>
      <w:r>
        <w:rPr>
          <w:rStyle w:val="IvDbodytextChar"/>
          <w:iCs/>
        </w:rPr>
        <w:t xml:space="preserve"> that </w:t>
      </w:r>
      <m:oMath>
        <m:sSub>
          <m:sSubPr>
            <m:ctrlPr>
              <w:rPr>
                <w:rStyle w:val="IvDbodytextChar"/>
                <w:rFonts w:ascii="Cambria Math" w:hAnsi="Cambria Math"/>
                <w:i/>
                <w:iCs/>
              </w:rPr>
            </m:ctrlPr>
          </m:sSubPr>
          <m:e>
            <m:r>
              <w:rPr>
                <w:rStyle w:val="IvDbodytextChar"/>
                <w:rFonts w:ascii="Cambria Math" w:hAnsi="Cambria Math"/>
              </w:rPr>
              <m:t>T</m:t>
            </m:r>
          </m:e>
          <m:sub>
            <m:r>
              <w:rPr>
                <w:rStyle w:val="IvDbodytextChar"/>
                <w:rFonts w:ascii="Cambria Math" w:hAnsi="Cambria Math"/>
              </w:rPr>
              <m:t>MPU</m:t>
            </m:r>
          </m:sub>
        </m:sSub>
      </m:oMath>
      <w:r>
        <w:rPr>
          <w:rStyle w:val="IvDbodytextChar"/>
          <w:iCs/>
        </w:rPr>
        <w:t xml:space="preserve">, i.e., the time period over which the maximum number of simultaneous channel/interference measurements/estimation (i.e., </w:t>
      </w:r>
      <m:oMath>
        <m:sSub>
          <m:sSubPr>
            <m:ctrlPr>
              <w:rPr>
                <w:rStyle w:val="IvDbodytextChar"/>
                <w:rFonts w:ascii="Cambria Math" w:hAnsi="Cambria Math"/>
                <w:i/>
                <w:iCs/>
              </w:rPr>
            </m:ctrlPr>
          </m:sSubPr>
          <m:e>
            <m:r>
              <w:rPr>
                <w:rStyle w:val="IvDbodytextChar"/>
                <w:rFonts w:ascii="Cambria Math" w:hAnsi="Cambria Math"/>
              </w:rPr>
              <m:t>N</m:t>
            </m:r>
          </m:e>
          <m:sub>
            <m:r>
              <w:rPr>
                <w:rStyle w:val="IvDbodytextChar"/>
                <w:rFonts w:ascii="Cambria Math" w:hAnsi="Cambria Math"/>
              </w:rPr>
              <m:t>MPU</m:t>
            </m:r>
          </m:sub>
        </m:sSub>
      </m:oMath>
      <w:r>
        <w:rPr>
          <w:rStyle w:val="IvDbodytextChar"/>
          <w:iCs/>
        </w:rPr>
        <w:t xml:space="preserve">) is defined, could be smaller than the MPU occupancy time. Finally, the CPU occupancy in this example only accounts for calculating and encoding the CSI report. </w:t>
      </w:r>
    </w:p>
    <w:p w14:paraId="69EB0256" w14:textId="77777777" w:rsidR="00A53906" w:rsidRDefault="00A53906" w:rsidP="00A53906">
      <w:pPr>
        <w:pStyle w:val="BodyText"/>
        <w:rPr>
          <w:rStyle w:val="IvDbodytextChar"/>
          <w:iCs/>
        </w:rPr>
      </w:pPr>
      <w:r w:rsidRPr="00A57BC3">
        <w:rPr>
          <w:rStyle w:val="IvDbodytextChar"/>
          <w:iCs/>
          <w:noProof/>
        </w:rPr>
        <w:drawing>
          <wp:inline distT="0" distB="0" distL="0" distR="0" wp14:anchorId="623D6BA5" wp14:editId="69578BA8">
            <wp:extent cx="5760720" cy="2742352"/>
            <wp:effectExtent l="0" t="0" r="5080" b="127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pic:nvPicPr>
                  <pic:blipFill>
                    <a:blip r:embed="rId9">
                      <a:extLst>
                        <a:ext uri="{28A0092B-C50C-407E-A947-70E740481C1C}">
                          <a14:useLocalDpi xmlns:a14="http://schemas.microsoft.com/office/drawing/2010/main" val="0"/>
                        </a:ext>
                      </a:extLst>
                    </a:blip>
                    <a:stretch>
                      <a:fillRect/>
                    </a:stretch>
                  </pic:blipFill>
                  <pic:spPr>
                    <a:xfrm>
                      <a:off x="0" y="0"/>
                      <a:ext cx="5760720" cy="2742352"/>
                    </a:xfrm>
                    <a:prstGeom prst="rect">
                      <a:avLst/>
                    </a:prstGeom>
                  </pic:spPr>
                </pic:pic>
              </a:graphicData>
            </a:graphic>
          </wp:inline>
        </w:drawing>
      </w:r>
    </w:p>
    <w:p w14:paraId="3879E8F8" w14:textId="7C624D86" w:rsidR="0091196C" w:rsidRPr="00566B81" w:rsidRDefault="00A53906" w:rsidP="00566B81">
      <w:pPr>
        <w:rPr>
          <w:lang w:val="en-GB" w:eastAsia="ja-JP"/>
        </w:rPr>
        <w:sectPr w:rsidR="0091196C" w:rsidRPr="00566B81" w:rsidSect="008B3FF8">
          <w:headerReference w:type="even" r:id="rId10"/>
          <w:footerReference w:type="default" r:id="rId11"/>
          <w:footnotePr>
            <w:numRestart w:val="eachSect"/>
          </w:footnotePr>
          <w:pgSz w:w="11907" w:h="16840" w:code="9"/>
          <w:pgMar w:top="1418" w:right="1134" w:bottom="1134" w:left="1134" w:header="680" w:footer="567" w:gutter="0"/>
          <w:cols w:space="720"/>
          <w:docGrid w:linePitch="272"/>
        </w:sectPr>
      </w:pPr>
      <w:bookmarkStart w:id="91" w:name="_Ref115183575"/>
      <w:r>
        <w:t xml:space="preserve">Figure </w:t>
      </w:r>
      <w:r>
        <w:fldChar w:fldCharType="begin"/>
      </w:r>
      <w:r>
        <w:instrText xml:space="preserve"> SEQ Figure \* ARABIC </w:instrText>
      </w:r>
      <w:r>
        <w:fldChar w:fldCharType="separate"/>
      </w:r>
      <w:r w:rsidR="00430906">
        <w:rPr>
          <w:noProof/>
        </w:rPr>
        <w:t>2</w:t>
      </w:r>
      <w:r>
        <w:rPr>
          <w:noProof/>
        </w:rPr>
        <w:fldChar w:fldCharType="end"/>
      </w:r>
      <w:bookmarkEnd w:id="91"/>
      <w:r>
        <w:t xml:space="preserve"> An example of the proposed MPU and CPU occupancy for CSI prediction.</w:t>
      </w:r>
    </w:p>
    <w:p w14:paraId="37EB5693" w14:textId="77777777" w:rsidR="00C01F33" w:rsidRPr="00CE0424" w:rsidRDefault="00C01F33" w:rsidP="00CE0424">
      <w:pPr>
        <w:pStyle w:val="Heading1"/>
      </w:pPr>
      <w:r w:rsidRPr="00CE0424">
        <w:lastRenderedPageBreak/>
        <w:t>Conclusion</w:t>
      </w:r>
    </w:p>
    <w:p w14:paraId="5A650F2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04DEFC34" w14:textId="7A2CB9F1" w:rsidR="00430906" w:rsidRDefault="006F6582">
      <w:pPr>
        <w:pStyle w:val="TableofFigures"/>
        <w:tabs>
          <w:tab w:val="right" w:leader="dot" w:pos="9629"/>
        </w:tabs>
        <w:rPr>
          <w:rFonts w:asciiTheme="minorHAnsi" w:eastAsiaTheme="minorEastAsia" w:hAnsiTheme="minorHAnsi"/>
          <w:b w:val="0"/>
          <w:noProof/>
          <w:sz w:val="22"/>
          <w:lang w:val="en-SE" w:eastAsia="en-SE"/>
        </w:rPr>
      </w:pPr>
      <w:r>
        <w:rPr>
          <w:b w:val="0"/>
          <w:bCs/>
        </w:rPr>
        <w:fldChar w:fldCharType="begin"/>
      </w:r>
      <w:r>
        <w:rPr>
          <w:b w:val="0"/>
          <w:bCs/>
        </w:rPr>
        <w:instrText xml:space="preserve"> TOC \f O \n \h \z \t "Observation" \c </w:instrText>
      </w:r>
      <w:r>
        <w:rPr>
          <w:b w:val="0"/>
          <w:bCs/>
        </w:rPr>
        <w:fldChar w:fldCharType="separate"/>
      </w:r>
      <w:hyperlink w:anchor="_Toc135046888" w:history="1">
        <w:r w:rsidR="00430906" w:rsidRPr="00323C78">
          <w:rPr>
            <w:rStyle w:val="Hyperlink"/>
            <w:i/>
            <w:iCs/>
            <w:noProof/>
          </w:rPr>
          <w:t>Observation 1</w:t>
        </w:r>
        <w:r w:rsidR="00430906">
          <w:rPr>
            <w:rFonts w:asciiTheme="minorHAnsi" w:eastAsiaTheme="minorEastAsia" w:hAnsiTheme="minorHAnsi"/>
            <w:b w:val="0"/>
            <w:noProof/>
            <w:sz w:val="22"/>
            <w:lang w:val="en-SE" w:eastAsia="en-SE"/>
          </w:rPr>
          <w:tab/>
        </w:r>
        <w:r w:rsidR="00430906" w:rsidRPr="00323C78">
          <w:rPr>
            <w:rStyle w:val="Hyperlink"/>
            <w:noProof/>
          </w:rPr>
          <w:t>As training will not be part of RAN1 specifications (since training will be performed between vendors outside 3GPP realm), it is unnecessary to spend a lot of time discussing finer details of such training collaboration types in a table</w:t>
        </w:r>
      </w:hyperlink>
    </w:p>
    <w:p w14:paraId="797E0079" w14:textId="3D0D5E5D" w:rsidR="00430906" w:rsidRDefault="00B22564">
      <w:pPr>
        <w:pStyle w:val="TableofFigures"/>
        <w:tabs>
          <w:tab w:val="right" w:leader="dot" w:pos="9629"/>
        </w:tabs>
        <w:rPr>
          <w:rFonts w:asciiTheme="minorHAnsi" w:eastAsiaTheme="minorEastAsia" w:hAnsiTheme="minorHAnsi"/>
          <w:b w:val="0"/>
          <w:noProof/>
          <w:sz w:val="22"/>
          <w:lang w:val="en-SE" w:eastAsia="en-SE"/>
        </w:rPr>
      </w:pPr>
      <w:hyperlink w:anchor="_Toc135046889" w:history="1">
        <w:r w:rsidR="00430906" w:rsidRPr="00323C78">
          <w:rPr>
            <w:rStyle w:val="Hyperlink"/>
            <w:noProof/>
          </w:rPr>
          <w:t>Observation 1</w:t>
        </w:r>
        <w:r w:rsidR="00430906">
          <w:rPr>
            <w:rFonts w:asciiTheme="minorHAnsi" w:eastAsiaTheme="minorEastAsia" w:hAnsiTheme="minorHAnsi"/>
            <w:b w:val="0"/>
            <w:noProof/>
            <w:sz w:val="22"/>
            <w:lang w:val="en-SE" w:eastAsia="en-SE"/>
          </w:rPr>
          <w:tab/>
        </w:r>
        <w:r w:rsidR="00430906" w:rsidRPr="00323C78">
          <w:rPr>
            <w:rStyle w:val="Hyperlink"/>
            <w:noProof/>
          </w:rPr>
          <w:t>RAN2 can assume a non-real time latency requirement for collecting training data for training of CSI compression models. The corresponding latency for monitoring of such models is FFS.</w:t>
        </w:r>
      </w:hyperlink>
    </w:p>
    <w:p w14:paraId="71E51AE3" w14:textId="5CCE87FA" w:rsidR="00430906" w:rsidRDefault="00B22564">
      <w:pPr>
        <w:pStyle w:val="TableofFigures"/>
        <w:tabs>
          <w:tab w:val="right" w:leader="dot" w:pos="9629"/>
        </w:tabs>
        <w:rPr>
          <w:rFonts w:asciiTheme="minorHAnsi" w:eastAsiaTheme="minorEastAsia" w:hAnsiTheme="minorHAnsi"/>
          <w:b w:val="0"/>
          <w:noProof/>
          <w:sz w:val="22"/>
          <w:lang w:val="en-SE" w:eastAsia="en-SE"/>
        </w:rPr>
      </w:pPr>
      <w:hyperlink w:anchor="_Toc135046890" w:history="1">
        <w:r w:rsidR="00430906" w:rsidRPr="00323C78">
          <w:rPr>
            <w:rStyle w:val="Hyperlink"/>
            <w:noProof/>
          </w:rPr>
          <w:t>Observation 2</w:t>
        </w:r>
        <w:r w:rsidR="00430906">
          <w:rPr>
            <w:rFonts w:asciiTheme="minorHAnsi" w:eastAsiaTheme="minorEastAsia" w:hAnsiTheme="minorHAnsi"/>
            <w:b w:val="0"/>
            <w:noProof/>
            <w:sz w:val="22"/>
            <w:lang w:val="en-SE" w:eastAsia="en-SE"/>
          </w:rPr>
          <w:tab/>
        </w:r>
        <w:r w:rsidR="00430906" w:rsidRPr="00323C78">
          <w:rPr>
            <w:rStyle w:val="Hyperlink"/>
            <w:noProof/>
          </w:rPr>
          <w:t>RAN2 can assume a collection periodicity/frequency of days for initial training of generalized CSI compression models. The corresponding collection periodicity/frequency for monitoring of such generalized models is FFS.</w:t>
        </w:r>
      </w:hyperlink>
    </w:p>
    <w:p w14:paraId="7D457D42" w14:textId="08A9AB55" w:rsidR="00430906" w:rsidRDefault="00B22564">
      <w:pPr>
        <w:pStyle w:val="TableofFigures"/>
        <w:tabs>
          <w:tab w:val="right" w:leader="dot" w:pos="9629"/>
        </w:tabs>
        <w:rPr>
          <w:rFonts w:asciiTheme="minorHAnsi" w:eastAsiaTheme="minorEastAsia" w:hAnsiTheme="minorHAnsi"/>
          <w:b w:val="0"/>
          <w:noProof/>
          <w:sz w:val="22"/>
          <w:lang w:val="en-SE" w:eastAsia="en-SE"/>
        </w:rPr>
      </w:pPr>
      <w:hyperlink w:anchor="_Toc135046891" w:history="1">
        <w:r w:rsidR="00430906" w:rsidRPr="00323C78">
          <w:rPr>
            <w:rStyle w:val="Hyperlink"/>
            <w:noProof/>
          </w:rPr>
          <w:t>Observation 3</w:t>
        </w:r>
        <w:r w:rsidR="00430906">
          <w:rPr>
            <w:rFonts w:asciiTheme="minorHAnsi" w:eastAsiaTheme="minorEastAsia" w:hAnsiTheme="minorHAnsi"/>
            <w:b w:val="0"/>
            <w:noProof/>
            <w:sz w:val="22"/>
            <w:lang w:val="en-SE" w:eastAsia="en-SE"/>
          </w:rPr>
          <w:tab/>
        </w:r>
        <w:r w:rsidR="00430906" w:rsidRPr="00323C78">
          <w:rPr>
            <w:rStyle w:val="Hyperlink"/>
            <w:noProof/>
          </w:rPr>
          <w:t>For training and monitoring of site/area-specific CSI compression models, RAN2 can assume that periodicity/frequency (or use of on demand collection) allows data collection of such localized data.</w:t>
        </w:r>
      </w:hyperlink>
    </w:p>
    <w:p w14:paraId="6DE3447C" w14:textId="604E9DA4" w:rsidR="00430906" w:rsidRDefault="00B22564">
      <w:pPr>
        <w:pStyle w:val="TableofFigures"/>
        <w:tabs>
          <w:tab w:val="right" w:leader="dot" w:pos="9629"/>
        </w:tabs>
        <w:rPr>
          <w:rFonts w:asciiTheme="minorHAnsi" w:eastAsiaTheme="minorEastAsia" w:hAnsiTheme="minorHAnsi"/>
          <w:b w:val="0"/>
          <w:noProof/>
          <w:sz w:val="22"/>
          <w:lang w:val="en-SE" w:eastAsia="en-SE"/>
        </w:rPr>
      </w:pPr>
      <w:hyperlink w:anchor="_Toc135046892" w:history="1">
        <w:r w:rsidR="00430906" w:rsidRPr="00323C78">
          <w:rPr>
            <w:rStyle w:val="Hyperlink"/>
            <w:noProof/>
          </w:rPr>
          <w:t>Observation 2</w:t>
        </w:r>
        <w:r w:rsidR="00430906">
          <w:rPr>
            <w:rFonts w:asciiTheme="minorHAnsi" w:eastAsiaTheme="minorEastAsia" w:hAnsiTheme="minorHAnsi"/>
            <w:b w:val="0"/>
            <w:noProof/>
            <w:sz w:val="22"/>
            <w:lang w:val="en-SE" w:eastAsia="en-SE"/>
          </w:rPr>
          <w:tab/>
        </w:r>
        <w:r w:rsidR="00430906" w:rsidRPr="00323C78">
          <w:rPr>
            <w:rStyle w:val="Hyperlink"/>
            <w:noProof/>
          </w:rPr>
          <w:t>The data size for collection in the CSI compression use is initially estimated to 13 kbit which is a ballpark value RAN2 can use in their further studies.</w:t>
        </w:r>
      </w:hyperlink>
    </w:p>
    <w:p w14:paraId="42C73E76" w14:textId="54069031" w:rsidR="00430906" w:rsidRDefault="00B22564">
      <w:pPr>
        <w:pStyle w:val="TableofFigures"/>
        <w:tabs>
          <w:tab w:val="right" w:leader="dot" w:pos="9629"/>
        </w:tabs>
        <w:rPr>
          <w:rFonts w:asciiTheme="minorHAnsi" w:eastAsiaTheme="minorEastAsia" w:hAnsiTheme="minorHAnsi"/>
          <w:b w:val="0"/>
          <w:noProof/>
          <w:sz w:val="22"/>
          <w:lang w:val="en-SE" w:eastAsia="en-SE"/>
        </w:rPr>
      </w:pPr>
      <w:hyperlink w:anchor="_Toc135046893" w:history="1">
        <w:r w:rsidR="00430906" w:rsidRPr="00323C78">
          <w:rPr>
            <w:rStyle w:val="Hyperlink"/>
            <w:noProof/>
          </w:rPr>
          <w:t>Observation 3</w:t>
        </w:r>
        <w:r w:rsidR="00430906">
          <w:rPr>
            <w:rFonts w:asciiTheme="minorHAnsi" w:eastAsiaTheme="minorEastAsia" w:hAnsiTheme="minorHAnsi"/>
            <w:b w:val="0"/>
            <w:noProof/>
            <w:sz w:val="22"/>
            <w:lang w:val="en-SE" w:eastAsia="en-SE"/>
          </w:rPr>
          <w:tab/>
        </w:r>
        <w:r w:rsidR="00430906" w:rsidRPr="00323C78">
          <w:rPr>
            <w:rStyle w:val="Hyperlink"/>
            <w:noProof/>
          </w:rPr>
          <w:t>Quantization alignment between the encoder and the decoder is needed in two-sided CSI compression.</w:t>
        </w:r>
      </w:hyperlink>
    </w:p>
    <w:p w14:paraId="70B4009E" w14:textId="34EFE2F4" w:rsidR="00430906" w:rsidRDefault="00B22564">
      <w:pPr>
        <w:pStyle w:val="TableofFigures"/>
        <w:tabs>
          <w:tab w:val="right" w:leader="dot" w:pos="9629"/>
        </w:tabs>
        <w:rPr>
          <w:rFonts w:asciiTheme="minorHAnsi" w:eastAsiaTheme="minorEastAsia" w:hAnsiTheme="minorHAnsi"/>
          <w:b w:val="0"/>
          <w:noProof/>
          <w:sz w:val="22"/>
          <w:lang w:val="en-SE" w:eastAsia="en-SE"/>
        </w:rPr>
      </w:pPr>
      <w:hyperlink w:anchor="_Toc135046894" w:history="1">
        <w:r w:rsidR="00430906" w:rsidRPr="00323C78">
          <w:rPr>
            <w:rStyle w:val="Hyperlink"/>
            <w:noProof/>
          </w:rPr>
          <w:t>Observation 4</w:t>
        </w:r>
        <w:r w:rsidR="00430906">
          <w:rPr>
            <w:rFonts w:asciiTheme="minorHAnsi" w:eastAsiaTheme="minorEastAsia" w:hAnsiTheme="minorHAnsi"/>
            <w:b w:val="0"/>
            <w:noProof/>
            <w:sz w:val="22"/>
            <w:lang w:val="en-SE" w:eastAsia="en-SE"/>
          </w:rPr>
          <w:tab/>
        </w:r>
        <w:r w:rsidR="00430906" w:rsidRPr="00323C78">
          <w:rPr>
            <w:rStyle w:val="Hyperlink"/>
            <w:noProof/>
          </w:rPr>
          <w:t>Quantization alignment can be obtained via standardized quantization or via information exchanges, e.g., during the training phase.</w:t>
        </w:r>
      </w:hyperlink>
    </w:p>
    <w:p w14:paraId="44889FBD" w14:textId="19F5B4E0" w:rsidR="00430906" w:rsidRDefault="00B22564">
      <w:pPr>
        <w:pStyle w:val="TableofFigures"/>
        <w:tabs>
          <w:tab w:val="right" w:leader="dot" w:pos="9629"/>
        </w:tabs>
        <w:rPr>
          <w:rFonts w:asciiTheme="minorHAnsi" w:eastAsiaTheme="minorEastAsia" w:hAnsiTheme="minorHAnsi"/>
          <w:b w:val="0"/>
          <w:noProof/>
          <w:sz w:val="22"/>
          <w:lang w:val="en-SE" w:eastAsia="en-SE"/>
        </w:rPr>
      </w:pPr>
      <w:hyperlink w:anchor="_Toc135046895" w:history="1">
        <w:r w:rsidR="00430906" w:rsidRPr="00323C78">
          <w:rPr>
            <w:rStyle w:val="Hyperlink"/>
            <w:noProof/>
          </w:rPr>
          <w:t>Observation 5</w:t>
        </w:r>
        <w:r w:rsidR="00430906">
          <w:rPr>
            <w:rFonts w:asciiTheme="minorHAnsi" w:eastAsiaTheme="minorEastAsia" w:hAnsiTheme="minorHAnsi"/>
            <w:b w:val="0"/>
            <w:noProof/>
            <w:sz w:val="22"/>
            <w:lang w:val="en-SE" w:eastAsia="en-SE"/>
          </w:rPr>
          <w:tab/>
        </w:r>
        <w:r w:rsidR="00430906" w:rsidRPr="00323C78">
          <w:rPr>
            <w:rStyle w:val="Hyperlink"/>
            <w:noProof/>
          </w:rPr>
          <w:t>If quantization method is shared via bilateral agreements, there can be too many quantization methods that should be handled by the NW if the quantization is determined by the UE.</w:t>
        </w:r>
      </w:hyperlink>
    </w:p>
    <w:p w14:paraId="4864F6B1" w14:textId="6F4F68EE" w:rsidR="00430906" w:rsidRDefault="00B22564">
      <w:pPr>
        <w:pStyle w:val="TableofFigures"/>
        <w:tabs>
          <w:tab w:val="right" w:leader="dot" w:pos="9629"/>
        </w:tabs>
        <w:rPr>
          <w:rFonts w:asciiTheme="minorHAnsi" w:eastAsiaTheme="minorEastAsia" w:hAnsiTheme="minorHAnsi"/>
          <w:b w:val="0"/>
          <w:noProof/>
          <w:sz w:val="22"/>
          <w:lang w:val="en-SE" w:eastAsia="en-SE"/>
        </w:rPr>
      </w:pPr>
      <w:hyperlink w:anchor="_Toc135046896" w:history="1">
        <w:r w:rsidR="00430906" w:rsidRPr="00323C78">
          <w:rPr>
            <w:rStyle w:val="Hyperlink"/>
            <w:noProof/>
            <w:lang w:val="en-GB"/>
          </w:rPr>
          <w:t>Observation 6</w:t>
        </w:r>
        <w:r w:rsidR="00430906">
          <w:rPr>
            <w:rFonts w:asciiTheme="minorHAnsi" w:eastAsiaTheme="minorEastAsia" w:hAnsiTheme="minorHAnsi"/>
            <w:b w:val="0"/>
            <w:noProof/>
            <w:sz w:val="22"/>
            <w:lang w:val="en-SE" w:eastAsia="en-SE"/>
          </w:rPr>
          <w:tab/>
        </w:r>
        <w:r w:rsidR="00430906" w:rsidRPr="00323C78">
          <w:rPr>
            <w:rStyle w:val="Hyperlink"/>
            <w:noProof/>
            <w:lang w:val="en-GB"/>
          </w:rPr>
          <w:t>The pre-processing by the UE may remove channel subspace (DFT vectors or eigenvectors), then information about the remaining subspace needs to be reported to the network side along with the encoder output bits which impacts the CSI report payload size.</w:t>
        </w:r>
      </w:hyperlink>
    </w:p>
    <w:p w14:paraId="6458C6C1" w14:textId="50F49AA8" w:rsidR="00430906" w:rsidRDefault="00B22564">
      <w:pPr>
        <w:pStyle w:val="TableofFigures"/>
        <w:tabs>
          <w:tab w:val="right" w:leader="dot" w:pos="9629"/>
        </w:tabs>
        <w:rPr>
          <w:rFonts w:asciiTheme="minorHAnsi" w:eastAsiaTheme="minorEastAsia" w:hAnsiTheme="minorHAnsi"/>
          <w:b w:val="0"/>
          <w:noProof/>
          <w:sz w:val="22"/>
          <w:lang w:val="en-SE" w:eastAsia="en-SE"/>
        </w:rPr>
      </w:pPr>
      <w:hyperlink w:anchor="_Toc135046897" w:history="1">
        <w:r w:rsidR="00430906" w:rsidRPr="00323C78">
          <w:rPr>
            <w:rStyle w:val="Hyperlink"/>
            <w:noProof/>
            <w:lang w:val="en-GB"/>
          </w:rPr>
          <w:t>Observation 7</w:t>
        </w:r>
        <w:r w:rsidR="00430906">
          <w:rPr>
            <w:rFonts w:asciiTheme="minorHAnsi" w:eastAsiaTheme="minorEastAsia" w:hAnsiTheme="minorHAnsi"/>
            <w:b w:val="0"/>
            <w:noProof/>
            <w:sz w:val="22"/>
            <w:lang w:val="en-SE" w:eastAsia="en-SE"/>
          </w:rPr>
          <w:tab/>
        </w:r>
        <w:r w:rsidR="00430906" w:rsidRPr="00323C78">
          <w:rPr>
            <w:rStyle w:val="Hyperlink"/>
            <w:noProof/>
            <w:lang w:val="en-GB"/>
          </w:rPr>
          <w:t>Eventual KPI based monitoring has low complexity and low overhead and may capture network MU-MIMO performance as well. The NW can perform frequent monitoring of eventual KPIs and use it as a first step for detecting potential AI/ML feature/functionality failure.</w:t>
        </w:r>
      </w:hyperlink>
    </w:p>
    <w:p w14:paraId="3CCDCDE1" w14:textId="2BE5CF0D" w:rsidR="00430906" w:rsidRDefault="00B22564">
      <w:pPr>
        <w:pStyle w:val="TableofFigures"/>
        <w:tabs>
          <w:tab w:val="right" w:leader="dot" w:pos="9629"/>
        </w:tabs>
        <w:rPr>
          <w:rFonts w:asciiTheme="minorHAnsi" w:eastAsiaTheme="minorEastAsia" w:hAnsiTheme="minorHAnsi"/>
          <w:b w:val="0"/>
          <w:noProof/>
          <w:sz w:val="22"/>
          <w:lang w:val="en-SE" w:eastAsia="en-SE"/>
        </w:rPr>
      </w:pPr>
      <w:hyperlink w:anchor="_Toc135046898" w:history="1">
        <w:r w:rsidR="00430906" w:rsidRPr="00323C78">
          <w:rPr>
            <w:rStyle w:val="Hyperlink"/>
            <w:noProof/>
            <w:lang w:val="en-GB"/>
          </w:rPr>
          <w:t>Observation 8</w:t>
        </w:r>
        <w:r w:rsidR="00430906">
          <w:rPr>
            <w:rFonts w:asciiTheme="minorHAnsi" w:eastAsiaTheme="minorEastAsia" w:hAnsiTheme="minorHAnsi"/>
            <w:b w:val="0"/>
            <w:noProof/>
            <w:sz w:val="22"/>
            <w:lang w:val="en-SE" w:eastAsia="en-SE"/>
          </w:rPr>
          <w:tab/>
        </w:r>
        <w:r w:rsidR="00430906" w:rsidRPr="00323C78">
          <w:rPr>
            <w:rStyle w:val="Hyperlink"/>
            <w:noProof/>
            <w:lang w:val="en-GB"/>
          </w:rPr>
          <w:t>It is necessary to specify NW-side data collection to enable intermediate-KPI-based model monitoring at the NW-side.</w:t>
        </w:r>
      </w:hyperlink>
    </w:p>
    <w:p w14:paraId="3E5FFC91" w14:textId="327D7AF6" w:rsidR="00430906" w:rsidRDefault="00B22564">
      <w:pPr>
        <w:pStyle w:val="TableofFigures"/>
        <w:tabs>
          <w:tab w:val="right" w:leader="dot" w:pos="9629"/>
        </w:tabs>
        <w:rPr>
          <w:rFonts w:asciiTheme="minorHAnsi" w:eastAsiaTheme="minorEastAsia" w:hAnsiTheme="minorHAnsi"/>
          <w:b w:val="0"/>
          <w:noProof/>
          <w:sz w:val="22"/>
          <w:lang w:val="en-SE" w:eastAsia="en-SE"/>
        </w:rPr>
      </w:pPr>
      <w:hyperlink w:anchor="_Toc135046899" w:history="1">
        <w:r w:rsidR="00430906" w:rsidRPr="00323C78">
          <w:rPr>
            <w:rStyle w:val="Hyperlink"/>
            <w:noProof/>
            <w:lang w:val="en-GB"/>
          </w:rPr>
          <w:t>Observation 9</w:t>
        </w:r>
        <w:r w:rsidR="00430906">
          <w:rPr>
            <w:rFonts w:asciiTheme="minorHAnsi" w:eastAsiaTheme="minorEastAsia" w:hAnsiTheme="minorHAnsi"/>
            <w:b w:val="0"/>
            <w:noProof/>
            <w:sz w:val="22"/>
            <w:lang w:val="en-SE" w:eastAsia="en-SE"/>
          </w:rPr>
          <w:tab/>
        </w:r>
        <w:r w:rsidR="00430906" w:rsidRPr="00323C78">
          <w:rPr>
            <w:rStyle w:val="Hyperlink"/>
            <w:noProof/>
            <w:lang w:val="en-GB"/>
          </w:rPr>
          <w:t>Intermediate-KPI-based model monitoring is expected to be implemented infrequently (e.g., event triggered or periodically with a large periodicity) at the NW-side, hence, the monitoring data collection overhead for intermediate-KPI-based model monitoring at the NW-side is in general not an issue.</w:t>
        </w:r>
      </w:hyperlink>
    </w:p>
    <w:p w14:paraId="036919A0" w14:textId="2A6F2D3B" w:rsidR="00430906" w:rsidRDefault="00B22564">
      <w:pPr>
        <w:pStyle w:val="TableofFigures"/>
        <w:tabs>
          <w:tab w:val="right" w:leader="dot" w:pos="9629"/>
        </w:tabs>
        <w:rPr>
          <w:rFonts w:asciiTheme="minorHAnsi" w:eastAsiaTheme="minorEastAsia" w:hAnsiTheme="minorHAnsi"/>
          <w:b w:val="0"/>
          <w:noProof/>
          <w:sz w:val="22"/>
          <w:lang w:val="en-SE" w:eastAsia="en-SE"/>
        </w:rPr>
      </w:pPr>
      <w:hyperlink w:anchor="_Toc135046900" w:history="1">
        <w:r w:rsidR="00430906" w:rsidRPr="00323C78">
          <w:rPr>
            <w:rStyle w:val="Hyperlink"/>
            <w:noProof/>
            <w:lang w:val="en-GB"/>
          </w:rPr>
          <w:t>Observation 10</w:t>
        </w:r>
        <w:r w:rsidR="00430906">
          <w:rPr>
            <w:rFonts w:asciiTheme="minorHAnsi" w:eastAsiaTheme="minorEastAsia" w:hAnsiTheme="minorHAnsi"/>
            <w:b w:val="0"/>
            <w:noProof/>
            <w:sz w:val="22"/>
            <w:lang w:val="en-SE" w:eastAsia="en-SE"/>
          </w:rPr>
          <w:tab/>
        </w:r>
        <w:r w:rsidR="00430906" w:rsidRPr="00323C78">
          <w:rPr>
            <w:rStyle w:val="Hyperlink"/>
            <w:noProof/>
            <w:lang w:val="en-GB"/>
          </w:rPr>
          <w:t>UE-side based monitoring is problematic as the UE does not have CSI-RS beamforming and cell shaping information nor can it capture the model’s performance in MU-MIMO which is the main motivation for AI/ML based CSI reporting</w:t>
        </w:r>
      </w:hyperlink>
    </w:p>
    <w:p w14:paraId="7208C585" w14:textId="1F43F953" w:rsidR="00430906" w:rsidRDefault="00B22564">
      <w:pPr>
        <w:pStyle w:val="TableofFigures"/>
        <w:tabs>
          <w:tab w:val="right" w:leader="dot" w:pos="9629"/>
        </w:tabs>
        <w:rPr>
          <w:rFonts w:asciiTheme="minorHAnsi" w:eastAsiaTheme="minorEastAsia" w:hAnsiTheme="minorHAnsi"/>
          <w:b w:val="0"/>
          <w:noProof/>
          <w:sz w:val="22"/>
          <w:lang w:val="en-SE" w:eastAsia="en-SE"/>
        </w:rPr>
      </w:pPr>
      <w:hyperlink w:anchor="_Toc135046901" w:history="1">
        <w:r w:rsidR="00430906" w:rsidRPr="00323C78">
          <w:rPr>
            <w:rStyle w:val="Hyperlink"/>
            <w:noProof/>
            <w:lang w:val="en-GB"/>
          </w:rPr>
          <w:t>Observation 11</w:t>
        </w:r>
        <w:r w:rsidR="00430906">
          <w:rPr>
            <w:rFonts w:asciiTheme="minorHAnsi" w:eastAsiaTheme="minorEastAsia" w:hAnsiTheme="minorHAnsi"/>
            <w:b w:val="0"/>
            <w:noProof/>
            <w:sz w:val="22"/>
            <w:lang w:val="en-SE" w:eastAsia="en-SE"/>
          </w:rPr>
          <w:tab/>
        </w:r>
        <w:r w:rsidR="00430906" w:rsidRPr="00323C78">
          <w:rPr>
            <w:rStyle w:val="Hyperlink"/>
            <w:noProof/>
            <w:lang w:val="en-GB"/>
          </w:rPr>
          <w:t>Input/output data distribution-based monitoring method put requirements on computation power and memory at the UE side. Data drifts detected at the UE-part of a two-sided model does not necessarily mean that the two-sided model is not functioning.</w:t>
        </w:r>
      </w:hyperlink>
    </w:p>
    <w:p w14:paraId="558E7A93" w14:textId="32F3AFE8" w:rsidR="00430906" w:rsidRDefault="00B22564">
      <w:pPr>
        <w:pStyle w:val="TableofFigures"/>
        <w:tabs>
          <w:tab w:val="right" w:leader="dot" w:pos="9629"/>
        </w:tabs>
        <w:rPr>
          <w:rFonts w:asciiTheme="minorHAnsi" w:eastAsiaTheme="minorEastAsia" w:hAnsiTheme="minorHAnsi"/>
          <w:b w:val="0"/>
          <w:noProof/>
          <w:sz w:val="22"/>
          <w:lang w:val="en-SE" w:eastAsia="en-SE"/>
        </w:rPr>
      </w:pPr>
      <w:hyperlink w:anchor="_Toc135046902" w:history="1">
        <w:r w:rsidR="00430906" w:rsidRPr="00323C78">
          <w:rPr>
            <w:rStyle w:val="Hyperlink"/>
            <w:noProof/>
            <w:lang w:val="en-GB"/>
          </w:rPr>
          <w:t>Observation 12</w:t>
        </w:r>
        <w:r w:rsidR="00430906">
          <w:rPr>
            <w:rFonts w:asciiTheme="minorHAnsi" w:eastAsiaTheme="minorEastAsia" w:hAnsiTheme="minorHAnsi"/>
            <w:b w:val="0"/>
            <w:noProof/>
            <w:sz w:val="22"/>
            <w:lang w:val="en-SE" w:eastAsia="en-SE"/>
          </w:rPr>
          <w:tab/>
        </w:r>
        <w:r w:rsidR="00430906" w:rsidRPr="00323C78">
          <w:rPr>
            <w:rStyle w:val="Hyperlink"/>
            <w:noProof/>
            <w:lang w:val="en-GB"/>
          </w:rPr>
          <w:t xml:space="preserve">For CSI compression using two-sided model use case, the method of UE-side monitoring based on the output of the CSI reconstruction model indicated/provided </w:t>
        </w:r>
        <w:r w:rsidR="00430906" w:rsidRPr="00323C78">
          <w:rPr>
            <w:rStyle w:val="Hyperlink"/>
            <w:noProof/>
            <w:lang w:val="en-GB"/>
          </w:rPr>
          <w:lastRenderedPageBreak/>
          <w:t>by NW does not seem to be feasible in practice, since it may open for disclosing proprietary aspects of the NW-part model.</w:t>
        </w:r>
      </w:hyperlink>
    </w:p>
    <w:p w14:paraId="56012B99" w14:textId="086497E9" w:rsidR="00430906" w:rsidRDefault="00B22564">
      <w:pPr>
        <w:pStyle w:val="TableofFigures"/>
        <w:tabs>
          <w:tab w:val="right" w:leader="dot" w:pos="9629"/>
        </w:tabs>
        <w:rPr>
          <w:rFonts w:asciiTheme="minorHAnsi" w:eastAsiaTheme="minorEastAsia" w:hAnsiTheme="minorHAnsi"/>
          <w:b w:val="0"/>
          <w:noProof/>
          <w:sz w:val="22"/>
          <w:lang w:val="en-SE" w:eastAsia="en-SE"/>
        </w:rPr>
      </w:pPr>
      <w:hyperlink w:anchor="_Toc135046903" w:history="1">
        <w:r w:rsidR="00430906" w:rsidRPr="00323C78">
          <w:rPr>
            <w:rStyle w:val="Hyperlink"/>
            <w:noProof/>
            <w:lang w:val="en-GB"/>
          </w:rPr>
          <w:t>Observation 13</w:t>
        </w:r>
        <w:r w:rsidR="00430906">
          <w:rPr>
            <w:rFonts w:asciiTheme="minorHAnsi" w:eastAsiaTheme="minorEastAsia" w:hAnsiTheme="minorHAnsi"/>
            <w:b w:val="0"/>
            <w:noProof/>
            <w:sz w:val="22"/>
            <w:lang w:val="en-SE" w:eastAsia="en-SE"/>
          </w:rPr>
          <w:tab/>
        </w:r>
        <w:r w:rsidR="00430906" w:rsidRPr="00323C78">
          <w:rPr>
            <w:rStyle w:val="Hyperlink"/>
            <w:noProof/>
            <w:lang w:val="en-GB"/>
          </w:rPr>
          <w:t>For CSI compression using two-sided model use case, the method of UE-side monitoring based on a proxy model (e.g., Case 3 with a CSI reconstruction model or Case 4 with an intermediate KPI prediction/estimation model) at the UE may not provide accurately monitoring results, since the proxy intermediate KPI statistics derived/obtained from the proxy model may not reflect the actual intermediate KPI statistics of the two-sided CSI-compression model.</w:t>
        </w:r>
      </w:hyperlink>
    </w:p>
    <w:p w14:paraId="05F27064" w14:textId="10448C11" w:rsidR="00430906" w:rsidRDefault="00B22564">
      <w:pPr>
        <w:pStyle w:val="TableofFigures"/>
        <w:tabs>
          <w:tab w:val="right" w:leader="dot" w:pos="9629"/>
        </w:tabs>
        <w:rPr>
          <w:rFonts w:asciiTheme="minorHAnsi" w:eastAsiaTheme="minorEastAsia" w:hAnsiTheme="minorHAnsi"/>
          <w:b w:val="0"/>
          <w:noProof/>
          <w:sz w:val="22"/>
          <w:lang w:val="en-SE" w:eastAsia="en-SE"/>
        </w:rPr>
      </w:pPr>
      <w:hyperlink w:anchor="_Toc135046904" w:history="1">
        <w:r w:rsidR="00430906" w:rsidRPr="00323C78">
          <w:rPr>
            <w:rStyle w:val="Hyperlink"/>
            <w:noProof/>
            <w:lang w:val="en-GB"/>
          </w:rPr>
          <w:t>Observation 14</w:t>
        </w:r>
        <w:r w:rsidR="00430906">
          <w:rPr>
            <w:rFonts w:asciiTheme="minorHAnsi" w:eastAsiaTheme="minorEastAsia" w:hAnsiTheme="minorHAnsi"/>
            <w:b w:val="0"/>
            <w:noProof/>
            <w:sz w:val="22"/>
            <w:lang w:val="en-SE" w:eastAsia="en-SE"/>
          </w:rPr>
          <w:tab/>
        </w:r>
        <w:r w:rsidR="00430906" w:rsidRPr="00323C78">
          <w:rPr>
            <w:rStyle w:val="Hyperlink"/>
            <w:noProof/>
            <w:lang w:val="en-GB"/>
          </w:rPr>
          <w:t>For CSI compression using two-sided model use case, the method of UE-side monitoring based on a proxy model (e.g., Case 3 with a CSI reconstruction model or Case 4 with an intermediate KPI prediction/estimation model) at the UE introduces additional model LCM overhead for training/deploying/monitoring/testing the proxy model.</w:t>
        </w:r>
      </w:hyperlink>
    </w:p>
    <w:p w14:paraId="40CE5DB5" w14:textId="08C48102" w:rsidR="00430906" w:rsidRDefault="00B22564">
      <w:pPr>
        <w:pStyle w:val="TableofFigures"/>
        <w:tabs>
          <w:tab w:val="right" w:leader="dot" w:pos="9629"/>
        </w:tabs>
        <w:rPr>
          <w:rFonts w:asciiTheme="minorHAnsi" w:eastAsiaTheme="minorEastAsia" w:hAnsiTheme="minorHAnsi"/>
          <w:b w:val="0"/>
          <w:noProof/>
          <w:sz w:val="22"/>
          <w:lang w:val="en-SE" w:eastAsia="en-SE"/>
        </w:rPr>
      </w:pPr>
      <w:hyperlink w:anchor="_Toc135046905" w:history="1">
        <w:r w:rsidR="00430906" w:rsidRPr="00323C78">
          <w:rPr>
            <w:rStyle w:val="Hyperlink"/>
            <w:noProof/>
            <w:lang w:val="en-GB"/>
          </w:rPr>
          <w:t>Observation 15</w:t>
        </w:r>
        <w:r w:rsidR="00430906">
          <w:rPr>
            <w:rFonts w:asciiTheme="minorHAnsi" w:eastAsiaTheme="minorEastAsia" w:hAnsiTheme="minorHAnsi"/>
            <w:b w:val="0"/>
            <w:noProof/>
            <w:sz w:val="22"/>
            <w:lang w:val="en-SE" w:eastAsia="en-SE"/>
          </w:rPr>
          <w:tab/>
        </w:r>
        <w:r w:rsidR="00430906" w:rsidRPr="00323C78">
          <w:rPr>
            <w:rStyle w:val="Hyperlink"/>
            <w:noProof/>
            <w:lang w:val="en-GB"/>
          </w:rPr>
          <w:t>The importance of CBSR will increase due to more complicated interference situations in coming deployments and bands</w:t>
        </w:r>
      </w:hyperlink>
    </w:p>
    <w:p w14:paraId="47EDB721" w14:textId="0FBE97CD" w:rsidR="00430906" w:rsidRDefault="00B22564">
      <w:pPr>
        <w:pStyle w:val="TableofFigures"/>
        <w:tabs>
          <w:tab w:val="right" w:leader="dot" w:pos="9629"/>
        </w:tabs>
        <w:rPr>
          <w:rFonts w:asciiTheme="minorHAnsi" w:eastAsiaTheme="minorEastAsia" w:hAnsiTheme="minorHAnsi"/>
          <w:b w:val="0"/>
          <w:noProof/>
          <w:sz w:val="22"/>
          <w:lang w:val="en-SE" w:eastAsia="en-SE"/>
        </w:rPr>
      </w:pPr>
      <w:hyperlink w:anchor="_Toc135046906" w:history="1">
        <w:r w:rsidR="00430906" w:rsidRPr="00323C78">
          <w:rPr>
            <w:rStyle w:val="Hyperlink"/>
            <w:noProof/>
            <w:lang w:val="en-GB"/>
          </w:rPr>
          <w:t>Observation 16</w:t>
        </w:r>
        <w:r w:rsidR="00430906">
          <w:rPr>
            <w:rFonts w:asciiTheme="minorHAnsi" w:eastAsiaTheme="minorEastAsia" w:hAnsiTheme="minorHAnsi"/>
            <w:b w:val="0"/>
            <w:noProof/>
            <w:sz w:val="22"/>
            <w:lang w:val="en-SE" w:eastAsia="en-SE"/>
          </w:rPr>
          <w:tab/>
        </w:r>
        <w:r w:rsidR="00430906" w:rsidRPr="00323C78">
          <w:rPr>
            <w:rStyle w:val="Hyperlink"/>
            <w:noProof/>
            <w:lang w:val="en-GB"/>
          </w:rPr>
          <w:t>A benefit of a Target CSI definition based on eType-II is that CBSR can straightforwardly be applied by gNB to UE configuration of the target.</w:t>
        </w:r>
      </w:hyperlink>
    </w:p>
    <w:p w14:paraId="059746AE" w14:textId="27C1E0E6" w:rsidR="00430906" w:rsidRDefault="00B22564">
      <w:pPr>
        <w:pStyle w:val="TableofFigures"/>
        <w:tabs>
          <w:tab w:val="right" w:leader="dot" w:pos="9629"/>
        </w:tabs>
        <w:rPr>
          <w:rFonts w:asciiTheme="minorHAnsi" w:eastAsiaTheme="minorEastAsia" w:hAnsiTheme="minorHAnsi"/>
          <w:b w:val="0"/>
          <w:noProof/>
          <w:sz w:val="22"/>
          <w:lang w:val="en-SE" w:eastAsia="en-SE"/>
        </w:rPr>
      </w:pPr>
      <w:hyperlink w:anchor="_Toc135046907" w:history="1">
        <w:r w:rsidR="00430906" w:rsidRPr="00323C78">
          <w:rPr>
            <w:rStyle w:val="Hyperlink"/>
            <w:rFonts w:eastAsia="Batang"/>
            <w:iCs/>
            <w:noProof/>
            <w:spacing w:val="2"/>
            <w:lang w:eastAsia="en-US"/>
          </w:rPr>
          <w:t>Observation 17</w:t>
        </w:r>
        <w:r w:rsidR="00430906">
          <w:rPr>
            <w:rFonts w:asciiTheme="minorHAnsi" w:eastAsiaTheme="minorEastAsia" w:hAnsiTheme="minorHAnsi"/>
            <w:b w:val="0"/>
            <w:noProof/>
            <w:sz w:val="22"/>
            <w:lang w:val="en-SE" w:eastAsia="en-SE"/>
          </w:rPr>
          <w:tab/>
        </w:r>
        <w:r w:rsidR="00430906" w:rsidRPr="00323C78">
          <w:rPr>
            <w:rStyle w:val="Hyperlink"/>
            <w:rFonts w:eastAsia="Batang"/>
            <w:iCs/>
            <w:noProof/>
            <w:spacing w:val="2"/>
            <w:lang w:eastAsia="en-US"/>
          </w:rPr>
          <w:t>Since a CSI-RS measurement may be used for multiple purposes (monitoring, inference, data collection), and processed by different hardware in the UE, RAN1 can consider discussing CPU and measurement processing units (MPU) as two decoupled entities used to define the UE processing load</w:t>
        </w:r>
      </w:hyperlink>
    </w:p>
    <w:p w14:paraId="5F69EC0F" w14:textId="177F44F3" w:rsidR="006E1C82" w:rsidRDefault="006F6582" w:rsidP="008E065E">
      <w:pPr>
        <w:pStyle w:val="BodyText"/>
        <w:rPr>
          <w:b/>
          <w:bCs/>
        </w:rPr>
      </w:pPr>
      <w:r>
        <w:rPr>
          <w:b/>
          <w:bCs/>
        </w:rPr>
        <w:fldChar w:fldCharType="end"/>
      </w:r>
    </w:p>
    <w:p w14:paraId="7D91EC5D" w14:textId="77777777" w:rsidR="006E1C82" w:rsidRDefault="006E1C82" w:rsidP="008E065E">
      <w:pPr>
        <w:pStyle w:val="BodyText"/>
        <w:rPr>
          <w:b/>
          <w:bCs/>
        </w:rPr>
      </w:pPr>
    </w:p>
    <w:p w14:paraId="6225A1B8"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092F0685" w14:textId="01C66CE4" w:rsidR="00430906" w:rsidRDefault="006E1C82">
      <w:pPr>
        <w:pStyle w:val="TableofFigures"/>
        <w:tabs>
          <w:tab w:val="right" w:leader="dot" w:pos="9629"/>
        </w:tabs>
        <w:rPr>
          <w:rFonts w:asciiTheme="minorHAnsi" w:eastAsiaTheme="minorEastAsia" w:hAnsiTheme="minorHAnsi"/>
          <w:b w:val="0"/>
          <w:noProof/>
          <w:sz w:val="22"/>
          <w:lang w:val="en-SE" w:eastAsia="en-SE"/>
        </w:rPr>
      </w:pPr>
      <w:r>
        <w:rPr>
          <w:b w:val="0"/>
          <w:bCs/>
        </w:rPr>
        <w:fldChar w:fldCharType="begin"/>
      </w:r>
      <w:r>
        <w:rPr>
          <w:b w:val="0"/>
          <w:bCs/>
        </w:rPr>
        <w:instrText xml:space="preserve"> TOC \n \h \z \t "Proposal" \c </w:instrText>
      </w:r>
      <w:r>
        <w:rPr>
          <w:b w:val="0"/>
          <w:bCs/>
        </w:rPr>
        <w:fldChar w:fldCharType="separate"/>
      </w:r>
      <w:hyperlink w:anchor="_Toc135046908" w:history="1">
        <w:r w:rsidR="00430906" w:rsidRPr="00661D42">
          <w:rPr>
            <w:rStyle w:val="Hyperlink"/>
            <w:noProof/>
          </w:rPr>
          <w:t>Proposal 1</w:t>
        </w:r>
        <w:r w:rsidR="00430906">
          <w:rPr>
            <w:rFonts w:asciiTheme="minorHAnsi" w:eastAsiaTheme="minorEastAsia" w:hAnsiTheme="minorHAnsi"/>
            <w:b w:val="0"/>
            <w:noProof/>
            <w:sz w:val="22"/>
            <w:lang w:val="en-SE" w:eastAsia="en-SE"/>
          </w:rPr>
          <w:tab/>
        </w:r>
        <w:r w:rsidR="00430906" w:rsidRPr="00661D42">
          <w:rPr>
            <w:rStyle w:val="Hyperlink"/>
            <w:noProof/>
          </w:rPr>
          <w:t>Modify the discussed table that summarize the training collaboration types, and add the additional notes plus the columns for training type 4, as below</w:t>
        </w:r>
      </w:hyperlink>
    </w:p>
    <w:p w14:paraId="6C19DD5A" w14:textId="66DEF0E7" w:rsidR="00430906" w:rsidRDefault="00B22564">
      <w:pPr>
        <w:pStyle w:val="TableofFigures"/>
        <w:tabs>
          <w:tab w:val="right" w:leader="dot" w:pos="9629"/>
        </w:tabs>
        <w:rPr>
          <w:rFonts w:asciiTheme="minorHAnsi" w:eastAsiaTheme="minorEastAsia" w:hAnsiTheme="minorHAnsi"/>
          <w:b w:val="0"/>
          <w:noProof/>
          <w:sz w:val="22"/>
          <w:lang w:val="en-SE" w:eastAsia="en-SE"/>
        </w:rPr>
      </w:pPr>
      <w:hyperlink w:anchor="_Toc135046909" w:history="1">
        <w:r w:rsidR="00430906" w:rsidRPr="00661D42">
          <w:rPr>
            <w:rStyle w:val="Hyperlink"/>
            <w:noProof/>
            <w:lang w:val="en-GB"/>
          </w:rPr>
          <w:t>Proposal 2</w:t>
        </w:r>
        <w:r w:rsidR="00430906">
          <w:rPr>
            <w:rFonts w:asciiTheme="minorHAnsi" w:eastAsiaTheme="minorEastAsia" w:hAnsiTheme="minorHAnsi"/>
            <w:b w:val="0"/>
            <w:noProof/>
            <w:sz w:val="22"/>
            <w:lang w:val="en-SE" w:eastAsia="en-SE"/>
          </w:rPr>
          <w:tab/>
        </w:r>
        <w:r w:rsidR="00430906" w:rsidRPr="00661D42">
          <w:rPr>
            <w:rStyle w:val="Hyperlink"/>
            <w:noProof/>
            <w:lang w:val="en-GB"/>
          </w:rPr>
          <w:t>For CSI compression use case, it is required that standardized procedures and associated data format for UE to gNB data collection of a high-resolution CSI (target CSI) is supported to enable model monitoring and to provide data for enabling decoder fine tuning.</w:t>
        </w:r>
      </w:hyperlink>
    </w:p>
    <w:p w14:paraId="374DB903" w14:textId="791AAC49" w:rsidR="00430906" w:rsidRDefault="00B22564">
      <w:pPr>
        <w:pStyle w:val="TableofFigures"/>
        <w:tabs>
          <w:tab w:val="right" w:leader="dot" w:pos="9629"/>
        </w:tabs>
        <w:rPr>
          <w:rFonts w:asciiTheme="minorHAnsi" w:eastAsiaTheme="minorEastAsia" w:hAnsiTheme="minorHAnsi"/>
          <w:b w:val="0"/>
          <w:noProof/>
          <w:sz w:val="22"/>
          <w:lang w:val="en-SE" w:eastAsia="en-SE"/>
        </w:rPr>
      </w:pPr>
      <w:hyperlink w:anchor="_Toc135046910" w:history="1">
        <w:r w:rsidR="00430906" w:rsidRPr="00661D42">
          <w:rPr>
            <w:rStyle w:val="Hyperlink"/>
            <w:noProof/>
          </w:rPr>
          <w:t>Proposal 3</w:t>
        </w:r>
        <w:r w:rsidR="00430906">
          <w:rPr>
            <w:rFonts w:asciiTheme="minorHAnsi" w:eastAsiaTheme="minorEastAsia" w:hAnsiTheme="minorHAnsi"/>
            <w:b w:val="0"/>
            <w:noProof/>
            <w:sz w:val="22"/>
            <w:lang w:val="en-SE" w:eastAsia="en-SE"/>
          </w:rPr>
          <w:tab/>
        </w:r>
        <w:r w:rsidR="00430906" w:rsidRPr="00661D42">
          <w:rPr>
            <w:rStyle w:val="Hyperlink"/>
            <w:noProof/>
          </w:rPr>
          <w:t>It is beneficial if the UE can report data from multiple measurement occasions in a single data collection instance which can be scheduled in a suitable time instance considering network load.</w:t>
        </w:r>
      </w:hyperlink>
    </w:p>
    <w:p w14:paraId="3BBF708C" w14:textId="18400B5F" w:rsidR="00430906" w:rsidRDefault="00B22564">
      <w:pPr>
        <w:pStyle w:val="TableofFigures"/>
        <w:tabs>
          <w:tab w:val="right" w:leader="dot" w:pos="9629"/>
        </w:tabs>
        <w:rPr>
          <w:rFonts w:asciiTheme="minorHAnsi" w:eastAsiaTheme="minorEastAsia" w:hAnsiTheme="minorHAnsi"/>
          <w:b w:val="0"/>
          <w:noProof/>
          <w:sz w:val="22"/>
          <w:lang w:val="en-SE" w:eastAsia="en-SE"/>
        </w:rPr>
      </w:pPr>
      <w:hyperlink w:anchor="_Toc135046911" w:history="1">
        <w:r w:rsidR="00430906" w:rsidRPr="00661D42">
          <w:rPr>
            <w:rStyle w:val="Hyperlink"/>
            <w:noProof/>
          </w:rPr>
          <w:t>Proposal 4</w:t>
        </w:r>
        <w:r w:rsidR="00430906">
          <w:rPr>
            <w:rFonts w:asciiTheme="minorHAnsi" w:eastAsiaTheme="minorEastAsia" w:hAnsiTheme="minorHAnsi"/>
            <w:b w:val="0"/>
            <w:noProof/>
            <w:sz w:val="22"/>
            <w:lang w:val="en-SE" w:eastAsia="en-SE"/>
          </w:rPr>
          <w:tab/>
        </w:r>
        <w:r w:rsidR="00430906" w:rsidRPr="00661D42">
          <w:rPr>
            <w:rStyle w:val="Hyperlink"/>
            <w:noProof/>
          </w:rPr>
          <w:t>For data collection for CSI compression, support reporting of assistance information associated with the MIMO channel measurement data.</w:t>
        </w:r>
      </w:hyperlink>
    </w:p>
    <w:p w14:paraId="3A4D7723" w14:textId="7DF3AE04" w:rsidR="00430906" w:rsidRDefault="00B22564">
      <w:pPr>
        <w:pStyle w:val="TableofFigures"/>
        <w:tabs>
          <w:tab w:val="right" w:leader="dot" w:pos="9629"/>
        </w:tabs>
        <w:rPr>
          <w:rFonts w:asciiTheme="minorHAnsi" w:eastAsiaTheme="minorEastAsia" w:hAnsiTheme="minorHAnsi"/>
          <w:b w:val="0"/>
          <w:noProof/>
          <w:sz w:val="22"/>
          <w:lang w:val="en-SE" w:eastAsia="en-SE"/>
        </w:rPr>
      </w:pPr>
      <w:hyperlink w:anchor="_Toc135046912" w:history="1">
        <w:r w:rsidR="00430906" w:rsidRPr="00661D42">
          <w:rPr>
            <w:rStyle w:val="Hyperlink"/>
            <w:noProof/>
          </w:rPr>
          <w:t>Proposal 5</w:t>
        </w:r>
        <w:r w:rsidR="00430906">
          <w:rPr>
            <w:rFonts w:asciiTheme="minorHAnsi" w:eastAsiaTheme="minorEastAsia" w:hAnsiTheme="minorHAnsi"/>
            <w:b w:val="0"/>
            <w:noProof/>
            <w:sz w:val="22"/>
            <w:lang w:val="en-SE" w:eastAsia="en-SE"/>
          </w:rPr>
          <w:tab/>
        </w:r>
        <w:r w:rsidR="00430906" w:rsidRPr="00661D42">
          <w:rPr>
            <w:rStyle w:val="Hyperlink"/>
            <w:noProof/>
          </w:rPr>
          <w:t>The number of quantization methods that should be handled by the NW should be limited to a single or a small set, using either standardized quantization or NW-determined quantization (NW-first training).</w:t>
        </w:r>
      </w:hyperlink>
    </w:p>
    <w:p w14:paraId="48E0501B" w14:textId="0E6B9640" w:rsidR="00430906" w:rsidRDefault="00B22564">
      <w:pPr>
        <w:pStyle w:val="TableofFigures"/>
        <w:tabs>
          <w:tab w:val="right" w:leader="dot" w:pos="9629"/>
        </w:tabs>
        <w:rPr>
          <w:rFonts w:asciiTheme="minorHAnsi" w:eastAsiaTheme="minorEastAsia" w:hAnsiTheme="minorHAnsi"/>
          <w:b w:val="0"/>
          <w:noProof/>
          <w:sz w:val="22"/>
          <w:lang w:val="en-SE" w:eastAsia="en-SE"/>
        </w:rPr>
      </w:pPr>
      <w:hyperlink w:anchor="_Toc135046913" w:history="1">
        <w:r w:rsidR="00430906" w:rsidRPr="00661D42">
          <w:rPr>
            <w:rStyle w:val="Hyperlink"/>
            <w:noProof/>
          </w:rPr>
          <w:t>Proposal 6</w:t>
        </w:r>
        <w:r w:rsidR="00430906">
          <w:rPr>
            <w:rFonts w:asciiTheme="minorHAnsi" w:eastAsiaTheme="minorEastAsia" w:hAnsiTheme="minorHAnsi"/>
            <w:b w:val="0"/>
            <w:noProof/>
            <w:sz w:val="22"/>
            <w:lang w:val="en-SE" w:eastAsia="en-SE"/>
          </w:rPr>
          <w:tab/>
        </w:r>
        <w:r w:rsidR="00430906" w:rsidRPr="00661D42">
          <w:rPr>
            <w:rStyle w:val="Hyperlink"/>
            <w:noProof/>
          </w:rPr>
          <w:t>If the distribution of the quantization point of the scalar quantization is to be standardized, uniform quantization should be used as the starting point.</w:t>
        </w:r>
      </w:hyperlink>
    </w:p>
    <w:p w14:paraId="606E0635" w14:textId="6E1D9A97" w:rsidR="00430906" w:rsidRDefault="00B22564">
      <w:pPr>
        <w:pStyle w:val="TableofFigures"/>
        <w:tabs>
          <w:tab w:val="right" w:leader="dot" w:pos="9629"/>
        </w:tabs>
        <w:rPr>
          <w:rFonts w:asciiTheme="minorHAnsi" w:eastAsiaTheme="minorEastAsia" w:hAnsiTheme="minorHAnsi"/>
          <w:b w:val="0"/>
          <w:noProof/>
          <w:sz w:val="22"/>
          <w:lang w:val="en-SE" w:eastAsia="en-SE"/>
        </w:rPr>
      </w:pPr>
      <w:hyperlink w:anchor="_Toc135046914" w:history="1">
        <w:r w:rsidR="00430906" w:rsidRPr="00661D42">
          <w:rPr>
            <w:rStyle w:val="Hyperlink"/>
            <w:noProof/>
          </w:rPr>
          <w:t>Proposal 7</w:t>
        </w:r>
        <w:r w:rsidR="00430906">
          <w:rPr>
            <w:rFonts w:asciiTheme="minorHAnsi" w:eastAsiaTheme="minorEastAsia" w:hAnsiTheme="minorHAnsi"/>
            <w:b w:val="0"/>
            <w:noProof/>
            <w:sz w:val="22"/>
            <w:lang w:val="en-SE" w:eastAsia="en-SE"/>
          </w:rPr>
          <w:tab/>
        </w:r>
        <w:r w:rsidR="00430906" w:rsidRPr="00661D42">
          <w:rPr>
            <w:rStyle w:val="Hyperlink"/>
            <w:noProof/>
          </w:rPr>
          <w:t>In scalar quantization, the different encoder outputs in the output layer should be quantized with the same granularity, unless having different granularities for different encoder outputs shows a clear gain.</w:t>
        </w:r>
      </w:hyperlink>
    </w:p>
    <w:p w14:paraId="77F0F664" w14:textId="7421B770" w:rsidR="00430906" w:rsidRDefault="00B22564">
      <w:pPr>
        <w:pStyle w:val="TableofFigures"/>
        <w:tabs>
          <w:tab w:val="right" w:leader="dot" w:pos="9629"/>
        </w:tabs>
        <w:rPr>
          <w:rFonts w:asciiTheme="minorHAnsi" w:eastAsiaTheme="minorEastAsia" w:hAnsiTheme="minorHAnsi"/>
          <w:b w:val="0"/>
          <w:noProof/>
          <w:sz w:val="22"/>
          <w:lang w:val="en-SE" w:eastAsia="en-SE"/>
        </w:rPr>
      </w:pPr>
      <w:hyperlink w:anchor="_Toc135046915" w:history="1">
        <w:r w:rsidR="00430906" w:rsidRPr="00661D42">
          <w:rPr>
            <w:rStyle w:val="Hyperlink"/>
            <w:noProof/>
            <w:lang w:eastAsia="en-US"/>
          </w:rPr>
          <w:t>Proposal 8</w:t>
        </w:r>
        <w:r w:rsidR="00430906">
          <w:rPr>
            <w:rFonts w:asciiTheme="minorHAnsi" w:eastAsiaTheme="minorEastAsia" w:hAnsiTheme="minorHAnsi"/>
            <w:b w:val="0"/>
            <w:noProof/>
            <w:sz w:val="22"/>
            <w:lang w:val="en-SE" w:eastAsia="en-SE"/>
          </w:rPr>
          <w:tab/>
        </w:r>
        <w:r w:rsidR="00430906" w:rsidRPr="00661D42">
          <w:rPr>
            <w:rStyle w:val="Hyperlink"/>
            <w:noProof/>
          </w:rPr>
          <w:t>RAN1 to study whether the number of quantization levels per encoder output should be fixed or configurable by the network in CSI report configuration.</w:t>
        </w:r>
      </w:hyperlink>
    </w:p>
    <w:p w14:paraId="7229640B" w14:textId="77E63158" w:rsidR="00430906" w:rsidRDefault="00B22564">
      <w:pPr>
        <w:pStyle w:val="TableofFigures"/>
        <w:tabs>
          <w:tab w:val="right" w:leader="dot" w:pos="9629"/>
        </w:tabs>
        <w:rPr>
          <w:rFonts w:asciiTheme="minorHAnsi" w:eastAsiaTheme="minorEastAsia" w:hAnsiTheme="minorHAnsi"/>
          <w:b w:val="0"/>
          <w:noProof/>
          <w:sz w:val="22"/>
          <w:lang w:val="en-SE" w:eastAsia="en-SE"/>
        </w:rPr>
      </w:pPr>
      <w:hyperlink w:anchor="_Toc135046916" w:history="1">
        <w:r w:rsidR="00430906" w:rsidRPr="00661D42">
          <w:rPr>
            <w:rStyle w:val="Hyperlink"/>
            <w:noProof/>
          </w:rPr>
          <w:t>Proposal 9</w:t>
        </w:r>
        <w:r w:rsidR="00430906">
          <w:rPr>
            <w:rFonts w:asciiTheme="minorHAnsi" w:eastAsiaTheme="minorEastAsia" w:hAnsiTheme="minorHAnsi"/>
            <w:b w:val="0"/>
            <w:noProof/>
            <w:sz w:val="22"/>
            <w:lang w:val="en-SE" w:eastAsia="en-SE"/>
          </w:rPr>
          <w:tab/>
        </w:r>
        <w:r w:rsidR="00430906" w:rsidRPr="00661D42">
          <w:rPr>
            <w:rStyle w:val="Hyperlink"/>
            <w:noProof/>
          </w:rPr>
          <w:t>Re-use the legacy CSI reporting principle with CSI Part 1 and Part 2 where Part 1 has a network configured fixed size and Part 2 size is dynamic, determined by information in Part 1.</w:t>
        </w:r>
      </w:hyperlink>
    </w:p>
    <w:p w14:paraId="38EFF4CE" w14:textId="7A2D837C" w:rsidR="00430906" w:rsidRDefault="00B22564">
      <w:pPr>
        <w:pStyle w:val="TableofFigures"/>
        <w:tabs>
          <w:tab w:val="right" w:leader="dot" w:pos="9629"/>
        </w:tabs>
        <w:rPr>
          <w:rFonts w:asciiTheme="minorHAnsi" w:eastAsiaTheme="minorEastAsia" w:hAnsiTheme="minorHAnsi"/>
          <w:b w:val="0"/>
          <w:noProof/>
          <w:sz w:val="22"/>
          <w:lang w:val="en-SE" w:eastAsia="en-SE"/>
        </w:rPr>
      </w:pPr>
      <w:hyperlink w:anchor="_Toc135046917" w:history="1">
        <w:r w:rsidR="00430906" w:rsidRPr="00661D42">
          <w:rPr>
            <w:rStyle w:val="Hyperlink"/>
            <w:noProof/>
          </w:rPr>
          <w:t>Proposal 10</w:t>
        </w:r>
        <w:r w:rsidR="00430906">
          <w:rPr>
            <w:rFonts w:asciiTheme="minorHAnsi" w:eastAsiaTheme="minorEastAsia" w:hAnsiTheme="minorHAnsi"/>
            <w:b w:val="0"/>
            <w:noProof/>
            <w:sz w:val="22"/>
            <w:lang w:val="en-SE" w:eastAsia="en-SE"/>
          </w:rPr>
          <w:tab/>
        </w:r>
        <w:r w:rsidR="00430906" w:rsidRPr="00661D42">
          <w:rPr>
            <w:rStyle w:val="Hyperlink"/>
            <w:noProof/>
          </w:rPr>
          <w:t xml:space="preserve">The UCI for an AI-CSI report consists of </w:t>
        </w:r>
        <m:oMath>
          <m:r>
            <m:rPr>
              <m:sty m:val="bi"/>
            </m:rPr>
            <w:rPr>
              <w:rStyle w:val="Hyperlink"/>
              <w:rFonts w:ascii="Cambria Math" w:hAnsi="Cambria Math"/>
              <w:noProof/>
            </w:rPr>
            <m:t>b</m:t>
          </m:r>
          <m:r>
            <m:rPr>
              <m:nor/>
            </m:rPr>
            <w:rPr>
              <w:rStyle w:val="Hyperlink"/>
              <w:rFonts w:ascii="Cambria Math"/>
              <w:noProof/>
            </w:rPr>
            <m:t>AUX</m:t>
          </m:r>
        </m:oMath>
        <w:r w:rsidR="00430906" w:rsidRPr="00661D42">
          <w:rPr>
            <w:rStyle w:val="Hyperlink"/>
            <w:noProof/>
          </w:rPr>
          <w:t xml:space="preserve"> bits carried in CSI part 1 for </w:t>
        </w:r>
        <w:r w:rsidR="00430906" w:rsidRPr="00661D42">
          <w:rPr>
            <w:rStyle w:val="Hyperlink"/>
            <w:rFonts w:cs="Arial"/>
            <w:noProof/>
            <w:lang w:eastAsia="ja-JP"/>
          </w:rPr>
          <w:t>the auxiliary information common across all the transmission layers,</w:t>
        </w:r>
        <w:r w:rsidR="00430906" w:rsidRPr="00661D42">
          <w:rPr>
            <w:rStyle w:val="Hyperlink"/>
            <w:noProof/>
          </w:rPr>
          <w:t xml:space="preserve"> </w:t>
        </w:r>
        <m:oMath>
          <m:r>
            <m:rPr>
              <m:sty m:val="bi"/>
            </m:rPr>
            <w:rPr>
              <w:rStyle w:val="Hyperlink"/>
              <w:rFonts w:ascii="Cambria Math" w:hAnsi="Cambria Math"/>
              <w:noProof/>
            </w:rPr>
            <m:t>b</m:t>
          </m:r>
          <m:r>
            <m:rPr>
              <m:nor/>
            </m:rPr>
            <w:rPr>
              <w:rStyle w:val="Hyperlink"/>
              <w:noProof/>
            </w:rPr>
            <m:t>model</m:t>
          </m:r>
        </m:oMath>
        <w:r w:rsidR="00430906" w:rsidRPr="00661D42">
          <w:rPr>
            <w:rStyle w:val="Hyperlink"/>
            <w:noProof/>
          </w:rPr>
          <w:t xml:space="preserve"> bits carried in CSI part 2 used to complete the interpretation of the output CSI, and  </w:t>
        </w:r>
        <m:oMath>
          <m:r>
            <m:rPr>
              <m:sty m:val="bi"/>
            </m:rPr>
            <w:rPr>
              <w:rStyle w:val="Hyperlink"/>
              <w:rFonts w:ascii="Cambria Math" w:hAnsi="Cambria Math"/>
              <w:noProof/>
            </w:rPr>
            <m:t>b</m:t>
          </m:r>
          <m:r>
            <m:rPr>
              <m:nor/>
            </m:rPr>
            <w:rPr>
              <w:rStyle w:val="Hyperlink"/>
              <w:noProof/>
            </w:rPr>
            <m:t>AE</m:t>
          </m:r>
        </m:oMath>
        <w:r w:rsidR="00430906" w:rsidRPr="00661D42">
          <w:rPr>
            <w:rStyle w:val="Hyperlink"/>
            <w:noProof/>
          </w:rPr>
          <w:t xml:space="preserve"> bits carried in CSI part 2, representing the quantized latent space output of the encoder.</w:t>
        </w:r>
      </w:hyperlink>
    </w:p>
    <w:p w14:paraId="688F5195" w14:textId="6B53F73B" w:rsidR="00430906" w:rsidRDefault="00B22564">
      <w:pPr>
        <w:pStyle w:val="TableofFigures"/>
        <w:tabs>
          <w:tab w:val="right" w:leader="dot" w:pos="9629"/>
        </w:tabs>
        <w:rPr>
          <w:rFonts w:asciiTheme="minorHAnsi" w:eastAsiaTheme="minorEastAsia" w:hAnsiTheme="minorHAnsi"/>
          <w:b w:val="0"/>
          <w:noProof/>
          <w:sz w:val="22"/>
          <w:lang w:val="en-SE" w:eastAsia="en-SE"/>
        </w:rPr>
      </w:pPr>
      <w:hyperlink w:anchor="_Toc135046918" w:history="1">
        <w:r w:rsidR="00430906" w:rsidRPr="00661D42">
          <w:rPr>
            <w:rStyle w:val="Hyperlink"/>
            <w:noProof/>
            <w:lang w:val="en-GB"/>
          </w:rPr>
          <w:t>Proposal 11</w:t>
        </w:r>
        <w:r w:rsidR="00430906">
          <w:rPr>
            <w:rFonts w:asciiTheme="minorHAnsi" w:eastAsiaTheme="minorEastAsia" w:hAnsiTheme="minorHAnsi"/>
            <w:b w:val="0"/>
            <w:noProof/>
            <w:sz w:val="22"/>
            <w:lang w:val="en-SE" w:eastAsia="en-SE"/>
          </w:rPr>
          <w:tab/>
        </w:r>
        <w:r w:rsidR="00430906" w:rsidRPr="00661D42">
          <w:rPr>
            <w:rStyle w:val="Hyperlink"/>
            <w:noProof/>
            <w:lang w:val="en-GB"/>
          </w:rPr>
          <w:t>Support Option 1 with CQI being calculated based on a hypothetical CSI which is derived, in a standardized fashion, from target CSI. Further study the details of mechanisms for CQI adjustments.</w:t>
        </w:r>
      </w:hyperlink>
    </w:p>
    <w:p w14:paraId="5D39BDA9" w14:textId="3A74727A" w:rsidR="00430906" w:rsidRDefault="00B22564">
      <w:pPr>
        <w:pStyle w:val="TableofFigures"/>
        <w:tabs>
          <w:tab w:val="right" w:leader="dot" w:pos="9629"/>
        </w:tabs>
        <w:rPr>
          <w:rFonts w:asciiTheme="minorHAnsi" w:eastAsiaTheme="minorEastAsia" w:hAnsiTheme="minorHAnsi"/>
          <w:b w:val="0"/>
          <w:noProof/>
          <w:sz w:val="22"/>
          <w:lang w:val="en-SE" w:eastAsia="en-SE"/>
        </w:rPr>
      </w:pPr>
      <w:hyperlink w:anchor="_Toc135046919" w:history="1">
        <w:r w:rsidR="00430906" w:rsidRPr="00661D42">
          <w:rPr>
            <w:rStyle w:val="Hyperlink"/>
            <w:noProof/>
          </w:rPr>
          <w:t>Proposal 12</w:t>
        </w:r>
        <w:r w:rsidR="00430906">
          <w:rPr>
            <w:rFonts w:asciiTheme="minorHAnsi" w:eastAsiaTheme="minorEastAsia" w:hAnsiTheme="minorHAnsi"/>
            <w:b w:val="0"/>
            <w:noProof/>
            <w:sz w:val="22"/>
            <w:lang w:val="en-SE" w:eastAsia="en-SE"/>
          </w:rPr>
          <w:tab/>
        </w:r>
        <w:r w:rsidR="00430906" w:rsidRPr="00661D42">
          <w:rPr>
            <w:rStyle w:val="Hyperlink"/>
            <w:noProof/>
          </w:rPr>
          <w:t>If target CSI being an explicit channel tensor is supported (i.e. full Tx * Rx MIMO channel), an alternative solution is that the CSI report doesn’t contain CQI and RI but contains an interference plus noise (IpN) report.</w:t>
        </w:r>
      </w:hyperlink>
    </w:p>
    <w:p w14:paraId="0B2DD1E4" w14:textId="012265C4" w:rsidR="00430906" w:rsidRDefault="00B22564">
      <w:pPr>
        <w:pStyle w:val="TableofFigures"/>
        <w:tabs>
          <w:tab w:val="right" w:leader="dot" w:pos="9629"/>
        </w:tabs>
        <w:rPr>
          <w:rFonts w:asciiTheme="minorHAnsi" w:eastAsiaTheme="minorEastAsia" w:hAnsiTheme="minorHAnsi"/>
          <w:b w:val="0"/>
          <w:noProof/>
          <w:sz w:val="22"/>
          <w:lang w:val="en-SE" w:eastAsia="en-SE"/>
        </w:rPr>
      </w:pPr>
      <w:hyperlink w:anchor="_Toc135046920" w:history="1">
        <w:r w:rsidR="00430906" w:rsidRPr="00661D42">
          <w:rPr>
            <w:rStyle w:val="Hyperlink"/>
            <w:noProof/>
          </w:rPr>
          <w:t>Proposal 13</w:t>
        </w:r>
        <w:r w:rsidR="00430906">
          <w:rPr>
            <w:rFonts w:asciiTheme="minorHAnsi" w:eastAsiaTheme="minorEastAsia" w:hAnsiTheme="minorHAnsi"/>
            <w:b w:val="0"/>
            <w:noProof/>
            <w:sz w:val="22"/>
            <w:lang w:val="en-SE" w:eastAsia="en-SE"/>
          </w:rPr>
          <w:tab/>
        </w:r>
        <w:r w:rsidR="00430906" w:rsidRPr="00661D42">
          <w:rPr>
            <w:rStyle w:val="Hyperlink"/>
            <w:noProof/>
          </w:rPr>
          <w:t>In CSI compression using two-sided model use case, study potential specification impact to enable intermediate-KPI based model monitoring at the NW side.</w:t>
        </w:r>
      </w:hyperlink>
    </w:p>
    <w:p w14:paraId="77D9D4F7" w14:textId="5DB60479" w:rsidR="00430906" w:rsidRDefault="00B22564">
      <w:pPr>
        <w:pStyle w:val="TableofFigures"/>
        <w:tabs>
          <w:tab w:val="right" w:leader="dot" w:pos="9629"/>
        </w:tabs>
        <w:rPr>
          <w:rFonts w:asciiTheme="minorHAnsi" w:eastAsiaTheme="minorEastAsia" w:hAnsiTheme="minorHAnsi"/>
          <w:b w:val="0"/>
          <w:noProof/>
          <w:sz w:val="22"/>
          <w:lang w:val="en-SE" w:eastAsia="en-SE"/>
        </w:rPr>
      </w:pPr>
      <w:hyperlink w:anchor="_Toc135046921" w:history="1">
        <w:r w:rsidR="00430906" w:rsidRPr="00661D42">
          <w:rPr>
            <w:rStyle w:val="Hyperlink"/>
            <w:rFonts w:ascii="Symbol" w:hAnsi="Symbol"/>
            <w:noProof/>
          </w:rPr>
          <w:t></w:t>
        </w:r>
        <w:r w:rsidR="00430906">
          <w:rPr>
            <w:rFonts w:asciiTheme="minorHAnsi" w:eastAsiaTheme="minorEastAsia" w:hAnsiTheme="minorHAnsi"/>
            <w:b w:val="0"/>
            <w:noProof/>
            <w:sz w:val="22"/>
            <w:lang w:val="en-SE" w:eastAsia="en-SE"/>
          </w:rPr>
          <w:tab/>
        </w:r>
        <w:r w:rsidR="00430906" w:rsidRPr="00661D42">
          <w:rPr>
            <w:rStyle w:val="Hyperlink"/>
            <w:noProof/>
          </w:rPr>
          <w:t>RRC-message based and L1-fast CSI reporting-based methods to support UE reporting accurate/high-fidelity target CSI (ground truth of output CSI) together with the encoder output for data collection used for monitoring</w:t>
        </w:r>
      </w:hyperlink>
    </w:p>
    <w:p w14:paraId="7ACC1052" w14:textId="0466EED0" w:rsidR="00430906" w:rsidRDefault="00B22564">
      <w:pPr>
        <w:pStyle w:val="TableofFigures"/>
        <w:tabs>
          <w:tab w:val="right" w:leader="dot" w:pos="9629"/>
        </w:tabs>
        <w:rPr>
          <w:rFonts w:asciiTheme="minorHAnsi" w:eastAsiaTheme="minorEastAsia" w:hAnsiTheme="minorHAnsi"/>
          <w:b w:val="0"/>
          <w:noProof/>
          <w:sz w:val="22"/>
          <w:lang w:val="en-SE" w:eastAsia="en-SE"/>
        </w:rPr>
      </w:pPr>
      <w:hyperlink w:anchor="_Toc135046922" w:history="1">
        <w:r w:rsidR="00430906" w:rsidRPr="00661D42">
          <w:rPr>
            <w:rStyle w:val="Hyperlink"/>
            <w:rFonts w:ascii="Symbol" w:hAnsi="Symbol"/>
            <w:noProof/>
          </w:rPr>
          <w:t></w:t>
        </w:r>
        <w:r w:rsidR="00430906">
          <w:rPr>
            <w:rFonts w:asciiTheme="minorHAnsi" w:eastAsiaTheme="minorEastAsia" w:hAnsiTheme="minorHAnsi"/>
            <w:b w:val="0"/>
            <w:noProof/>
            <w:sz w:val="22"/>
            <w:lang w:val="en-SE" w:eastAsia="en-SE"/>
          </w:rPr>
          <w:tab/>
        </w:r>
        <w:r w:rsidR="00430906" w:rsidRPr="00661D42">
          <w:rPr>
            <w:rStyle w:val="Hyperlink"/>
            <w:noProof/>
          </w:rPr>
          <w:t>Signaling and configuration for event triggered and periodical data collection used for monitoring</w:t>
        </w:r>
      </w:hyperlink>
    </w:p>
    <w:p w14:paraId="019B1F17" w14:textId="04231557" w:rsidR="00430906" w:rsidRDefault="00B22564">
      <w:pPr>
        <w:pStyle w:val="TableofFigures"/>
        <w:tabs>
          <w:tab w:val="right" w:leader="dot" w:pos="9629"/>
        </w:tabs>
        <w:rPr>
          <w:rFonts w:asciiTheme="minorHAnsi" w:eastAsiaTheme="minorEastAsia" w:hAnsiTheme="minorHAnsi"/>
          <w:b w:val="0"/>
          <w:noProof/>
          <w:sz w:val="22"/>
          <w:lang w:val="en-SE" w:eastAsia="en-SE"/>
        </w:rPr>
      </w:pPr>
      <w:hyperlink w:anchor="_Toc135046923" w:history="1">
        <w:r w:rsidR="00430906" w:rsidRPr="00661D42">
          <w:rPr>
            <w:rStyle w:val="Hyperlink"/>
            <w:noProof/>
          </w:rPr>
          <w:t>Proposal 14</w:t>
        </w:r>
        <w:r w:rsidR="00430906">
          <w:rPr>
            <w:rFonts w:asciiTheme="minorHAnsi" w:eastAsiaTheme="minorEastAsia" w:hAnsiTheme="minorHAnsi"/>
            <w:b w:val="0"/>
            <w:noProof/>
            <w:sz w:val="22"/>
            <w:lang w:val="en-SE" w:eastAsia="en-SE"/>
          </w:rPr>
          <w:tab/>
        </w:r>
        <w:r w:rsidR="00430906" w:rsidRPr="00661D42">
          <w:rPr>
            <w:rStyle w:val="Hyperlink"/>
            <w:noProof/>
          </w:rPr>
          <w:t>In CSI compression using two-sided model use case, for input/output data distribution based performance monitoring at the UE side, start with studying the feasibility of defining conditions, measurable data statistic KPIs and measurable monitoring results KPIs (e.g., false alarm rate, missed detection rate, latency) to evaluate the performance of this monitoring method.</w:t>
        </w:r>
      </w:hyperlink>
    </w:p>
    <w:p w14:paraId="37046E3A" w14:textId="161CA1F6" w:rsidR="00430906" w:rsidRDefault="00B22564">
      <w:pPr>
        <w:pStyle w:val="TableofFigures"/>
        <w:tabs>
          <w:tab w:val="right" w:leader="dot" w:pos="9629"/>
        </w:tabs>
        <w:rPr>
          <w:rFonts w:asciiTheme="minorHAnsi" w:eastAsiaTheme="minorEastAsia" w:hAnsiTheme="minorHAnsi"/>
          <w:b w:val="0"/>
          <w:noProof/>
          <w:sz w:val="22"/>
          <w:lang w:val="en-SE" w:eastAsia="en-SE"/>
        </w:rPr>
      </w:pPr>
      <w:hyperlink w:anchor="_Toc135046924" w:history="1">
        <w:r w:rsidR="00430906" w:rsidRPr="00661D42">
          <w:rPr>
            <w:rStyle w:val="Hyperlink"/>
            <w:noProof/>
          </w:rPr>
          <w:t>Proposal 15</w:t>
        </w:r>
        <w:r w:rsidR="00430906">
          <w:rPr>
            <w:rFonts w:asciiTheme="minorHAnsi" w:eastAsiaTheme="minorEastAsia" w:hAnsiTheme="minorHAnsi"/>
            <w:b w:val="0"/>
            <w:noProof/>
            <w:sz w:val="22"/>
            <w:lang w:val="en-SE" w:eastAsia="en-SE"/>
          </w:rPr>
          <w:tab/>
        </w:r>
        <w:r w:rsidR="00430906" w:rsidRPr="00661D42">
          <w:rPr>
            <w:rStyle w:val="Hyperlink"/>
            <w:noProof/>
          </w:rPr>
          <w:t>In CSI compression using two-sided model use case, for intermediate-KPI based performance monitoring at the UE side, study the feasibility of each candidate option first, before studying performance evaluations and potential spec impacts:</w:t>
        </w:r>
      </w:hyperlink>
    </w:p>
    <w:p w14:paraId="40057BBE" w14:textId="751132B5" w:rsidR="00430906" w:rsidRDefault="00B22564">
      <w:pPr>
        <w:pStyle w:val="TableofFigures"/>
        <w:tabs>
          <w:tab w:val="right" w:leader="dot" w:pos="9629"/>
        </w:tabs>
        <w:rPr>
          <w:rFonts w:asciiTheme="minorHAnsi" w:eastAsiaTheme="minorEastAsia" w:hAnsiTheme="minorHAnsi"/>
          <w:b w:val="0"/>
          <w:noProof/>
          <w:sz w:val="22"/>
          <w:lang w:val="en-SE" w:eastAsia="en-SE"/>
        </w:rPr>
      </w:pPr>
      <w:hyperlink w:anchor="_Toc135046925" w:history="1">
        <w:r w:rsidR="00430906" w:rsidRPr="00661D42">
          <w:rPr>
            <w:rStyle w:val="Hyperlink"/>
            <w:rFonts w:ascii="Symbol" w:hAnsi="Symbol"/>
            <w:noProof/>
          </w:rPr>
          <w:t></w:t>
        </w:r>
        <w:r w:rsidR="00430906">
          <w:rPr>
            <w:rFonts w:asciiTheme="minorHAnsi" w:eastAsiaTheme="minorEastAsia" w:hAnsiTheme="minorHAnsi"/>
            <w:b w:val="0"/>
            <w:noProof/>
            <w:sz w:val="22"/>
            <w:lang w:val="en-SE" w:eastAsia="en-SE"/>
          </w:rPr>
          <w:tab/>
        </w:r>
        <w:r w:rsidR="00430906" w:rsidRPr="00661D42">
          <w:rPr>
            <w:rStyle w:val="Hyperlink"/>
            <w:rFonts w:cs="Arial"/>
            <w:noProof/>
            <w:lang w:val="en-GB" w:eastAsia="ja-JP"/>
          </w:rPr>
          <w:t>Option 1: UE-side monitoring based on the output of the CSI reconstruction model, subject to the aligned format, associated to the CSI report, indicated by the NW, or obtained from the network side.</w:t>
        </w:r>
      </w:hyperlink>
    </w:p>
    <w:p w14:paraId="2D68F0B5" w14:textId="576D11E3" w:rsidR="00430906" w:rsidRDefault="00B22564">
      <w:pPr>
        <w:pStyle w:val="TableofFigures"/>
        <w:tabs>
          <w:tab w:val="right" w:leader="dot" w:pos="9629"/>
        </w:tabs>
        <w:rPr>
          <w:rFonts w:asciiTheme="minorHAnsi" w:eastAsiaTheme="minorEastAsia" w:hAnsiTheme="minorHAnsi"/>
          <w:b w:val="0"/>
          <w:noProof/>
          <w:sz w:val="22"/>
          <w:lang w:val="en-SE" w:eastAsia="en-SE"/>
        </w:rPr>
      </w:pPr>
      <w:hyperlink w:anchor="_Toc135046926" w:history="1">
        <w:r w:rsidR="00430906" w:rsidRPr="00661D42">
          <w:rPr>
            <w:rStyle w:val="Hyperlink"/>
            <w:rFonts w:ascii="Symbol" w:hAnsi="Symbol"/>
            <w:noProof/>
          </w:rPr>
          <w:t></w:t>
        </w:r>
        <w:r w:rsidR="00430906">
          <w:rPr>
            <w:rFonts w:asciiTheme="minorHAnsi" w:eastAsiaTheme="minorEastAsia" w:hAnsiTheme="minorHAnsi"/>
            <w:b w:val="0"/>
            <w:noProof/>
            <w:sz w:val="22"/>
            <w:lang w:val="en-SE" w:eastAsia="en-SE"/>
          </w:rPr>
          <w:tab/>
        </w:r>
        <w:r w:rsidR="00430906" w:rsidRPr="00661D42">
          <w:rPr>
            <w:rStyle w:val="Hyperlink"/>
            <w:rFonts w:cs="Arial"/>
            <w:noProof/>
            <w:lang w:val="en-GB" w:eastAsia="ja-JP"/>
          </w:rPr>
          <w:t>Option 2: UE-side monitoring based on the output of a proxy model at the UE-side, where the proxy model is a proxy CSI reconstruction part.</w:t>
        </w:r>
      </w:hyperlink>
    </w:p>
    <w:p w14:paraId="2DE70A93" w14:textId="4CC078C9" w:rsidR="00430906" w:rsidRDefault="00B22564">
      <w:pPr>
        <w:pStyle w:val="TableofFigures"/>
        <w:tabs>
          <w:tab w:val="right" w:leader="dot" w:pos="9629"/>
        </w:tabs>
        <w:rPr>
          <w:rFonts w:asciiTheme="minorHAnsi" w:eastAsiaTheme="minorEastAsia" w:hAnsiTheme="minorHAnsi"/>
          <w:b w:val="0"/>
          <w:noProof/>
          <w:sz w:val="22"/>
          <w:lang w:val="en-SE" w:eastAsia="en-SE"/>
        </w:rPr>
      </w:pPr>
      <w:hyperlink w:anchor="_Toc135046927" w:history="1">
        <w:r w:rsidR="00430906" w:rsidRPr="00661D42">
          <w:rPr>
            <w:rStyle w:val="Hyperlink"/>
            <w:rFonts w:ascii="Symbol" w:hAnsi="Symbol"/>
            <w:noProof/>
          </w:rPr>
          <w:t></w:t>
        </w:r>
        <w:r w:rsidR="00430906">
          <w:rPr>
            <w:rFonts w:asciiTheme="minorHAnsi" w:eastAsiaTheme="minorEastAsia" w:hAnsiTheme="minorHAnsi"/>
            <w:b w:val="0"/>
            <w:noProof/>
            <w:sz w:val="22"/>
            <w:lang w:val="en-SE" w:eastAsia="en-SE"/>
          </w:rPr>
          <w:tab/>
        </w:r>
        <w:r w:rsidR="00430906" w:rsidRPr="00661D42">
          <w:rPr>
            <w:rStyle w:val="Hyperlink"/>
            <w:rFonts w:cs="Arial"/>
            <w:noProof/>
            <w:lang w:val="en-GB" w:eastAsia="ja-JP"/>
          </w:rPr>
          <w:t>Option 3: UE-side monitoring based on the output of proxy model at the UE-side, where the proxy model directly outputs intermediate KPIs.</w:t>
        </w:r>
      </w:hyperlink>
    </w:p>
    <w:p w14:paraId="747C743C" w14:textId="138D736F" w:rsidR="006E1C82" w:rsidRPr="00CE0424" w:rsidRDefault="006E1C82" w:rsidP="006E1C82">
      <w:pPr>
        <w:pStyle w:val="BodyText"/>
        <w:rPr>
          <w:b/>
          <w:bCs/>
        </w:rPr>
      </w:pPr>
      <w:r>
        <w:rPr>
          <w:b/>
          <w:bCs/>
        </w:rPr>
        <w:fldChar w:fldCharType="end"/>
      </w:r>
      <w:r w:rsidRPr="00CE0424">
        <w:rPr>
          <w:b/>
          <w:bCs/>
        </w:rPr>
        <w:t xml:space="preserve"> </w:t>
      </w:r>
    </w:p>
    <w:p w14:paraId="58ACA235" w14:textId="77777777" w:rsidR="00C01F33" w:rsidRPr="00CE0424" w:rsidRDefault="00C01F33" w:rsidP="006E062C"/>
    <w:p w14:paraId="71D79D99" w14:textId="77777777" w:rsidR="00F507D1" w:rsidRPr="00CE0424" w:rsidRDefault="00F507D1" w:rsidP="00CE0424">
      <w:pPr>
        <w:pStyle w:val="Heading1"/>
      </w:pPr>
      <w:bookmarkStart w:id="92" w:name="_In-sequence_SDU_delivery"/>
      <w:bookmarkStart w:id="93" w:name="_References"/>
      <w:bookmarkEnd w:id="92"/>
      <w:bookmarkEnd w:id="93"/>
      <w:r w:rsidRPr="00CE0424">
        <w:t>References</w:t>
      </w:r>
    </w:p>
    <w:p w14:paraId="77C5E852" w14:textId="43E5C07D" w:rsidR="005F3025" w:rsidRPr="00CE0424" w:rsidRDefault="00A81C41" w:rsidP="00CF0A38">
      <w:pPr>
        <w:pStyle w:val="Reference"/>
      </w:pPr>
      <w:bookmarkStart w:id="94" w:name="_Ref174151459"/>
      <w:bookmarkStart w:id="95" w:name="_Ref189809556"/>
      <w:r>
        <w:t>R1-2303475</w:t>
      </w:r>
      <w:r w:rsidR="005F3025" w:rsidRPr="00CE0424">
        <w:t xml:space="preserve">, </w:t>
      </w:r>
      <w:r>
        <w:t>Apple Evaluation for AI ML based CSI feedback enhancement</w:t>
      </w:r>
      <w:r w:rsidR="005F3025" w:rsidRPr="00CE0424">
        <w:t xml:space="preserve">, </w:t>
      </w:r>
      <w:r w:rsidRPr="00A81C41">
        <w:t>3GPP TSG- RAN WG1 Meeting #112bis-e</w:t>
      </w:r>
      <w:r w:rsidR="005F3025" w:rsidRPr="00CE0424">
        <w:t xml:space="preserve">, </w:t>
      </w:r>
      <w:r>
        <w:t>April</w:t>
      </w:r>
      <w:r w:rsidRPr="00A81C41">
        <w:t xml:space="preserve"> 17th – Apr 26th, 2023</w:t>
      </w:r>
    </w:p>
    <w:bookmarkEnd w:id="94"/>
    <w:bookmarkEnd w:id="95"/>
    <w:p w14:paraId="715CA09B" w14:textId="77777777" w:rsidR="003A7EF3" w:rsidRPr="00CE0424" w:rsidRDefault="003A7EF3" w:rsidP="00CE0424">
      <w:pPr>
        <w:pStyle w:val="BodyText"/>
      </w:pPr>
    </w:p>
    <w:sectPr w:rsidR="003A7EF3" w:rsidRPr="00CE0424"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25526A" w14:textId="77777777" w:rsidR="000C288F" w:rsidRDefault="000C288F">
      <w:r>
        <w:separator/>
      </w:r>
    </w:p>
  </w:endnote>
  <w:endnote w:type="continuationSeparator" w:id="0">
    <w:p w14:paraId="409E62D3" w14:textId="77777777" w:rsidR="000C288F" w:rsidRDefault="000C288F">
      <w:r>
        <w:continuationSeparator/>
      </w:r>
    </w:p>
  </w:endnote>
  <w:endnote w:type="continuationNotice" w:id="1">
    <w:p w14:paraId="5BA14AE5" w14:textId="77777777" w:rsidR="000C288F" w:rsidRDefault="000C288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FA5C8F" w14:textId="77777777" w:rsidR="000C288F" w:rsidRDefault="000C288F">
      <w:r>
        <w:separator/>
      </w:r>
    </w:p>
  </w:footnote>
  <w:footnote w:type="continuationSeparator" w:id="0">
    <w:p w14:paraId="785A0413" w14:textId="77777777" w:rsidR="000C288F" w:rsidRDefault="000C288F">
      <w:r>
        <w:continuationSeparator/>
      </w:r>
    </w:p>
  </w:footnote>
  <w:footnote w:type="continuationNotice" w:id="1">
    <w:p w14:paraId="37317302" w14:textId="77777777" w:rsidR="000C288F" w:rsidRDefault="000C288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0AD26D9"/>
    <w:multiLevelType w:val="hybridMultilevel"/>
    <w:tmpl w:val="9A02E094"/>
    <w:lvl w:ilvl="0" w:tplc="9F3E7B7A">
      <w:start w:val="1"/>
      <w:numFmt w:val="decimal"/>
      <w:lvlText w:val="Observation %1"/>
      <w:lvlJc w:val="left"/>
      <w:pPr>
        <w:ind w:left="36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2AC3B39"/>
    <w:multiLevelType w:val="hybridMultilevel"/>
    <w:tmpl w:val="DA6E5862"/>
    <w:lvl w:ilvl="0" w:tplc="3D32219C">
      <w:start w:val="3"/>
      <w:numFmt w:val="bullet"/>
      <w:lvlText w:val="-"/>
      <w:lvlJc w:val="left"/>
      <w:pPr>
        <w:ind w:left="1080" w:hanging="360"/>
      </w:pPr>
      <w:rPr>
        <w:rFonts w:ascii="Times New Roman" w:eastAsiaTheme="minorHAnsi" w:hAnsi="Times New Roman" w:cs="Times New Roman"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3" w15:restartNumberingAfterBreak="0">
    <w:nsid w:val="04270DFD"/>
    <w:multiLevelType w:val="hybridMultilevel"/>
    <w:tmpl w:val="A878B4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3781F42"/>
    <w:multiLevelType w:val="multilevel"/>
    <w:tmpl w:val="13781F42"/>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80C35E5"/>
    <w:multiLevelType w:val="hybridMultilevel"/>
    <w:tmpl w:val="CA24841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A462C4C"/>
    <w:multiLevelType w:val="hybridMultilevel"/>
    <w:tmpl w:val="14683D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AEF01F5"/>
    <w:multiLevelType w:val="hybridMultilevel"/>
    <w:tmpl w:val="8C309E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663CB1"/>
    <w:multiLevelType w:val="multilevel"/>
    <w:tmpl w:val="1B663CB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EE30F55"/>
    <w:multiLevelType w:val="hybridMultilevel"/>
    <w:tmpl w:val="EA98688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46B5E28"/>
    <w:multiLevelType w:val="hybridMultilevel"/>
    <w:tmpl w:val="D430C4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74B2B49"/>
    <w:multiLevelType w:val="hybridMultilevel"/>
    <w:tmpl w:val="CCC2C798"/>
    <w:lvl w:ilvl="0" w:tplc="A442E228">
      <w:start w:val="7"/>
      <w:numFmt w:val="bullet"/>
      <w:lvlText w:val="-"/>
      <w:lvlJc w:val="left"/>
      <w:pPr>
        <w:ind w:left="720" w:hanging="360"/>
      </w:pPr>
      <w:rPr>
        <w:rFonts w:ascii="Arial" w:eastAsiaTheme="minorHAnsi"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6" w15:restartNumberingAfterBreak="0">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6326D3C"/>
    <w:multiLevelType w:val="hybridMultilevel"/>
    <w:tmpl w:val="A756283A"/>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69A43A9"/>
    <w:multiLevelType w:val="hybridMultilevel"/>
    <w:tmpl w:val="C6E0012E"/>
    <w:lvl w:ilvl="0" w:tplc="9BB2946A">
      <w:start w:val="1"/>
      <w:numFmt w:val="bullet"/>
      <w:lvlText w:val=""/>
      <w:lvlJc w:val="left"/>
      <w:pPr>
        <w:tabs>
          <w:tab w:val="num" w:pos="720"/>
        </w:tabs>
        <w:ind w:left="720" w:hanging="360"/>
      </w:pPr>
      <w:rPr>
        <w:rFonts w:ascii="Symbol" w:hAnsi="Symbol" w:hint="default"/>
      </w:rPr>
    </w:lvl>
    <w:lvl w:ilvl="1" w:tplc="47CAA4BE">
      <w:numFmt w:val="bullet"/>
      <w:lvlText w:val="o"/>
      <w:lvlJc w:val="left"/>
      <w:pPr>
        <w:tabs>
          <w:tab w:val="num" w:pos="1440"/>
        </w:tabs>
        <w:ind w:left="1440" w:hanging="360"/>
      </w:pPr>
      <w:rPr>
        <w:rFonts w:ascii="Courier New" w:hAnsi="Courier New" w:hint="default"/>
      </w:rPr>
    </w:lvl>
    <w:lvl w:ilvl="2" w:tplc="77E278D2" w:tentative="1">
      <w:start w:val="1"/>
      <w:numFmt w:val="bullet"/>
      <w:lvlText w:val=""/>
      <w:lvlJc w:val="left"/>
      <w:pPr>
        <w:tabs>
          <w:tab w:val="num" w:pos="2160"/>
        </w:tabs>
        <w:ind w:left="2160" w:hanging="360"/>
      </w:pPr>
      <w:rPr>
        <w:rFonts w:ascii="Symbol" w:hAnsi="Symbol" w:hint="default"/>
      </w:rPr>
    </w:lvl>
    <w:lvl w:ilvl="3" w:tplc="8BD6FA82" w:tentative="1">
      <w:start w:val="1"/>
      <w:numFmt w:val="bullet"/>
      <w:lvlText w:val=""/>
      <w:lvlJc w:val="left"/>
      <w:pPr>
        <w:tabs>
          <w:tab w:val="num" w:pos="2880"/>
        </w:tabs>
        <w:ind w:left="2880" w:hanging="360"/>
      </w:pPr>
      <w:rPr>
        <w:rFonts w:ascii="Symbol" w:hAnsi="Symbol" w:hint="default"/>
      </w:rPr>
    </w:lvl>
    <w:lvl w:ilvl="4" w:tplc="05FE3752" w:tentative="1">
      <w:start w:val="1"/>
      <w:numFmt w:val="bullet"/>
      <w:lvlText w:val=""/>
      <w:lvlJc w:val="left"/>
      <w:pPr>
        <w:tabs>
          <w:tab w:val="num" w:pos="3600"/>
        </w:tabs>
        <w:ind w:left="3600" w:hanging="360"/>
      </w:pPr>
      <w:rPr>
        <w:rFonts w:ascii="Symbol" w:hAnsi="Symbol" w:hint="default"/>
      </w:rPr>
    </w:lvl>
    <w:lvl w:ilvl="5" w:tplc="C76AA0B6" w:tentative="1">
      <w:start w:val="1"/>
      <w:numFmt w:val="bullet"/>
      <w:lvlText w:val=""/>
      <w:lvlJc w:val="left"/>
      <w:pPr>
        <w:tabs>
          <w:tab w:val="num" w:pos="4320"/>
        </w:tabs>
        <w:ind w:left="4320" w:hanging="360"/>
      </w:pPr>
      <w:rPr>
        <w:rFonts w:ascii="Symbol" w:hAnsi="Symbol" w:hint="default"/>
      </w:rPr>
    </w:lvl>
    <w:lvl w:ilvl="6" w:tplc="022EE2FC" w:tentative="1">
      <w:start w:val="1"/>
      <w:numFmt w:val="bullet"/>
      <w:lvlText w:val=""/>
      <w:lvlJc w:val="left"/>
      <w:pPr>
        <w:tabs>
          <w:tab w:val="num" w:pos="5040"/>
        </w:tabs>
        <w:ind w:left="5040" w:hanging="360"/>
      </w:pPr>
      <w:rPr>
        <w:rFonts w:ascii="Symbol" w:hAnsi="Symbol" w:hint="default"/>
      </w:rPr>
    </w:lvl>
    <w:lvl w:ilvl="7" w:tplc="799CD79C" w:tentative="1">
      <w:start w:val="1"/>
      <w:numFmt w:val="bullet"/>
      <w:lvlText w:val=""/>
      <w:lvlJc w:val="left"/>
      <w:pPr>
        <w:tabs>
          <w:tab w:val="num" w:pos="5760"/>
        </w:tabs>
        <w:ind w:left="5760" w:hanging="360"/>
      </w:pPr>
      <w:rPr>
        <w:rFonts w:ascii="Symbol" w:hAnsi="Symbol" w:hint="default"/>
      </w:rPr>
    </w:lvl>
    <w:lvl w:ilvl="8" w:tplc="370E6730"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4AB37DE8"/>
    <w:multiLevelType w:val="hybridMultilevel"/>
    <w:tmpl w:val="CD6AE454"/>
    <w:styleLink w:val="CurrentList2"/>
    <w:lvl w:ilvl="0" w:tplc="3EBE6ADC">
      <w:start w:val="1"/>
      <w:numFmt w:val="bullet"/>
      <w:lvlText w:val="–"/>
      <w:lvlJc w:val="left"/>
      <w:pPr>
        <w:ind w:left="720" w:hanging="360"/>
      </w:pPr>
      <w:rPr>
        <w:rFonts w:ascii="Ericsson Hilda" w:hAnsi="Ericsson Hilda"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527509"/>
    <w:multiLevelType w:val="hybridMultilevel"/>
    <w:tmpl w:val="41B6610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B175738"/>
    <w:multiLevelType w:val="multilevel"/>
    <w:tmpl w:val="5B175738"/>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5C5502F7"/>
    <w:multiLevelType w:val="multilevel"/>
    <w:tmpl w:val="5C5502F7"/>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29" w15:restartNumberingAfterBreak="0">
    <w:nsid w:val="5D6C46EB"/>
    <w:multiLevelType w:val="hybridMultilevel"/>
    <w:tmpl w:val="CA8CD5FC"/>
    <w:lvl w:ilvl="0" w:tplc="1E76E4A8">
      <w:start w:val="1"/>
      <w:numFmt w:val="bullet"/>
      <w:lvlText w:val="●"/>
      <w:lvlJc w:val="left"/>
      <w:pPr>
        <w:tabs>
          <w:tab w:val="num" w:pos="720"/>
        </w:tabs>
        <w:ind w:left="720" w:hanging="360"/>
      </w:pPr>
      <w:rPr>
        <w:rFonts w:ascii="Ericsson Hilda" w:hAnsi="Ericsson Hilda"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5F6569FE"/>
    <w:multiLevelType w:val="hybridMultilevel"/>
    <w:tmpl w:val="EA06AA6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6B2A7AB2"/>
    <w:multiLevelType w:val="hybridMultilevel"/>
    <w:tmpl w:val="B9D6C49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3" w15:restartNumberingAfterBreak="0">
    <w:nsid w:val="70C74E52"/>
    <w:multiLevelType w:val="hybridMultilevel"/>
    <w:tmpl w:val="C0AADB0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5" w15:restartNumberingAfterBreak="0">
    <w:nsid w:val="7D5868CA"/>
    <w:multiLevelType w:val="hybridMultilevel"/>
    <w:tmpl w:val="B2F62F1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543444762">
    <w:abstractNumId w:val="22"/>
  </w:num>
  <w:num w:numId="2" w16cid:durableId="1408303635">
    <w:abstractNumId w:val="19"/>
  </w:num>
  <w:num w:numId="3" w16cid:durableId="35936710">
    <w:abstractNumId w:val="0"/>
  </w:num>
  <w:num w:numId="4" w16cid:durableId="751510990">
    <w:abstractNumId w:val="23"/>
  </w:num>
  <w:num w:numId="5" w16cid:durableId="174152332">
    <w:abstractNumId w:val="25"/>
  </w:num>
  <w:num w:numId="6" w16cid:durableId="1863011043">
    <w:abstractNumId w:val="27"/>
  </w:num>
  <w:num w:numId="7" w16cid:durableId="362444782">
    <w:abstractNumId w:val="12"/>
  </w:num>
  <w:num w:numId="8" w16cid:durableId="1149326636">
    <w:abstractNumId w:val="15"/>
  </w:num>
  <w:num w:numId="9" w16cid:durableId="743144514">
    <w:abstractNumId w:val="4"/>
  </w:num>
  <w:num w:numId="10" w16cid:durableId="306518800">
    <w:abstractNumId w:val="34"/>
  </w:num>
  <w:num w:numId="11" w16cid:durableId="483009685">
    <w:abstractNumId w:val="17"/>
  </w:num>
  <w:num w:numId="12" w16cid:durableId="1294601056">
    <w:abstractNumId w:val="32"/>
  </w:num>
  <w:num w:numId="13" w16cid:durableId="1057170808">
    <w:abstractNumId w:val="16"/>
  </w:num>
  <w:num w:numId="14" w16cid:durableId="2056344199">
    <w:abstractNumId w:val="1"/>
  </w:num>
  <w:num w:numId="15" w16cid:durableId="675301476">
    <w:abstractNumId w:val="21"/>
  </w:num>
  <w:num w:numId="16" w16cid:durableId="677002922">
    <w:abstractNumId w:val="13"/>
  </w:num>
  <w:num w:numId="17" w16cid:durableId="1384254111">
    <w:abstractNumId w:val="3"/>
  </w:num>
  <w:num w:numId="18" w16cid:durableId="678195069">
    <w:abstractNumId w:val="8"/>
  </w:num>
  <w:num w:numId="19" w16cid:durableId="122189951">
    <w:abstractNumId w:val="28"/>
  </w:num>
  <w:num w:numId="20" w16cid:durableId="1975914172">
    <w:abstractNumId w:val="10"/>
  </w:num>
  <w:num w:numId="21" w16cid:durableId="1647397978">
    <w:abstractNumId w:val="20"/>
  </w:num>
  <w:num w:numId="22" w16cid:durableId="1343438779">
    <w:abstractNumId w:val="29"/>
  </w:num>
  <w:num w:numId="23" w16cid:durableId="1245990044">
    <w:abstractNumId w:val="26"/>
  </w:num>
  <w:num w:numId="24" w16cid:durableId="871576081">
    <w:abstractNumId w:val="7"/>
  </w:num>
  <w:num w:numId="25" w16cid:durableId="738750329">
    <w:abstractNumId w:val="14"/>
  </w:num>
  <w:num w:numId="26" w16cid:durableId="1790973217">
    <w:abstractNumId w:val="2"/>
  </w:num>
  <w:num w:numId="27" w16cid:durableId="262425267">
    <w:abstractNumId w:val="33"/>
  </w:num>
  <w:num w:numId="28" w16cid:durableId="2058240546">
    <w:abstractNumId w:val="5"/>
  </w:num>
  <w:num w:numId="29" w16cid:durableId="1297222800">
    <w:abstractNumId w:val="24"/>
  </w:num>
  <w:num w:numId="30" w16cid:durableId="87965240">
    <w:abstractNumId w:val="6"/>
  </w:num>
  <w:num w:numId="31" w16cid:durableId="532767552">
    <w:abstractNumId w:val="35"/>
  </w:num>
  <w:num w:numId="32" w16cid:durableId="1396124562">
    <w:abstractNumId w:val="18"/>
  </w:num>
  <w:num w:numId="33" w16cid:durableId="1161851928">
    <w:abstractNumId w:val="31"/>
  </w:num>
  <w:num w:numId="34" w16cid:durableId="531698465">
    <w:abstractNumId w:val="30"/>
  </w:num>
  <w:num w:numId="35" w16cid:durableId="402530752">
    <w:abstractNumId w:val="11"/>
  </w:num>
  <w:num w:numId="36" w16cid:durableId="1524707601">
    <w:abstractNumId w:val="9"/>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0EAB"/>
    <w:rsid w:val="000025EF"/>
    <w:rsid w:val="00002A37"/>
    <w:rsid w:val="0000374F"/>
    <w:rsid w:val="0000431D"/>
    <w:rsid w:val="0000564C"/>
    <w:rsid w:val="00006446"/>
    <w:rsid w:val="00006896"/>
    <w:rsid w:val="00006F8F"/>
    <w:rsid w:val="00007CDC"/>
    <w:rsid w:val="00010923"/>
    <w:rsid w:val="000110A2"/>
    <w:rsid w:val="000113D8"/>
    <w:rsid w:val="00011B28"/>
    <w:rsid w:val="00011B89"/>
    <w:rsid w:val="00011D56"/>
    <w:rsid w:val="000136DE"/>
    <w:rsid w:val="00013AC3"/>
    <w:rsid w:val="00013D2C"/>
    <w:rsid w:val="000143B5"/>
    <w:rsid w:val="000143FE"/>
    <w:rsid w:val="0001553D"/>
    <w:rsid w:val="00015AC3"/>
    <w:rsid w:val="00015D15"/>
    <w:rsid w:val="0001633D"/>
    <w:rsid w:val="00016741"/>
    <w:rsid w:val="00016B72"/>
    <w:rsid w:val="0001790C"/>
    <w:rsid w:val="00017927"/>
    <w:rsid w:val="000221A9"/>
    <w:rsid w:val="00022FF9"/>
    <w:rsid w:val="000231F6"/>
    <w:rsid w:val="00023BE7"/>
    <w:rsid w:val="00024317"/>
    <w:rsid w:val="00024540"/>
    <w:rsid w:val="000247CB"/>
    <w:rsid w:val="00024855"/>
    <w:rsid w:val="00024DD6"/>
    <w:rsid w:val="0002564D"/>
    <w:rsid w:val="00025ECA"/>
    <w:rsid w:val="00026136"/>
    <w:rsid w:val="0002634F"/>
    <w:rsid w:val="0002710D"/>
    <w:rsid w:val="00027176"/>
    <w:rsid w:val="000273AA"/>
    <w:rsid w:val="00027728"/>
    <w:rsid w:val="00030125"/>
    <w:rsid w:val="00030248"/>
    <w:rsid w:val="000305B0"/>
    <w:rsid w:val="00030F8F"/>
    <w:rsid w:val="0003174D"/>
    <w:rsid w:val="00031814"/>
    <w:rsid w:val="000325B8"/>
    <w:rsid w:val="00032B57"/>
    <w:rsid w:val="0003366B"/>
    <w:rsid w:val="0003490C"/>
    <w:rsid w:val="00034B04"/>
    <w:rsid w:val="00034C15"/>
    <w:rsid w:val="00035366"/>
    <w:rsid w:val="0003538E"/>
    <w:rsid w:val="000358DF"/>
    <w:rsid w:val="00036BA1"/>
    <w:rsid w:val="00037D97"/>
    <w:rsid w:val="00040470"/>
    <w:rsid w:val="00040F37"/>
    <w:rsid w:val="00041413"/>
    <w:rsid w:val="000422E2"/>
    <w:rsid w:val="00042F22"/>
    <w:rsid w:val="00043A6B"/>
    <w:rsid w:val="000444EF"/>
    <w:rsid w:val="0004499B"/>
    <w:rsid w:val="000453ED"/>
    <w:rsid w:val="00045B91"/>
    <w:rsid w:val="00045BC1"/>
    <w:rsid w:val="00045E68"/>
    <w:rsid w:val="00046075"/>
    <w:rsid w:val="000464DC"/>
    <w:rsid w:val="00046710"/>
    <w:rsid w:val="00047774"/>
    <w:rsid w:val="00047BE8"/>
    <w:rsid w:val="000511DD"/>
    <w:rsid w:val="00052A07"/>
    <w:rsid w:val="00053395"/>
    <w:rsid w:val="000534CE"/>
    <w:rsid w:val="000534E3"/>
    <w:rsid w:val="00053801"/>
    <w:rsid w:val="000539C3"/>
    <w:rsid w:val="00053DED"/>
    <w:rsid w:val="00055075"/>
    <w:rsid w:val="000550C1"/>
    <w:rsid w:val="000555E4"/>
    <w:rsid w:val="0005606A"/>
    <w:rsid w:val="00056FFF"/>
    <w:rsid w:val="00057117"/>
    <w:rsid w:val="000616E7"/>
    <w:rsid w:val="00061719"/>
    <w:rsid w:val="00061884"/>
    <w:rsid w:val="0006207F"/>
    <w:rsid w:val="0006242E"/>
    <w:rsid w:val="0006355A"/>
    <w:rsid w:val="00063621"/>
    <w:rsid w:val="000638EB"/>
    <w:rsid w:val="00063D95"/>
    <w:rsid w:val="0006487E"/>
    <w:rsid w:val="00064940"/>
    <w:rsid w:val="00065E1A"/>
    <w:rsid w:val="000663DF"/>
    <w:rsid w:val="00066A6E"/>
    <w:rsid w:val="00070C69"/>
    <w:rsid w:val="00070D8D"/>
    <w:rsid w:val="0007255B"/>
    <w:rsid w:val="00074B77"/>
    <w:rsid w:val="00074FF8"/>
    <w:rsid w:val="0007504E"/>
    <w:rsid w:val="00076162"/>
    <w:rsid w:val="000771FD"/>
    <w:rsid w:val="000779EB"/>
    <w:rsid w:val="00077E5F"/>
    <w:rsid w:val="0008036A"/>
    <w:rsid w:val="00080FAA"/>
    <w:rsid w:val="00081258"/>
    <w:rsid w:val="00081AE6"/>
    <w:rsid w:val="00082151"/>
    <w:rsid w:val="00082D69"/>
    <w:rsid w:val="00082E5B"/>
    <w:rsid w:val="00082FD4"/>
    <w:rsid w:val="000835E8"/>
    <w:rsid w:val="00084C56"/>
    <w:rsid w:val="00084E6F"/>
    <w:rsid w:val="000855EB"/>
    <w:rsid w:val="00085AB9"/>
    <w:rsid w:val="00085B52"/>
    <w:rsid w:val="000866F2"/>
    <w:rsid w:val="00086A37"/>
    <w:rsid w:val="00086E46"/>
    <w:rsid w:val="00086F1E"/>
    <w:rsid w:val="00087B46"/>
    <w:rsid w:val="00087C2C"/>
    <w:rsid w:val="0009009F"/>
    <w:rsid w:val="00090526"/>
    <w:rsid w:val="000908B2"/>
    <w:rsid w:val="00091557"/>
    <w:rsid w:val="00091FCB"/>
    <w:rsid w:val="000920A5"/>
    <w:rsid w:val="000924C1"/>
    <w:rsid w:val="000924F0"/>
    <w:rsid w:val="00093474"/>
    <w:rsid w:val="0009510F"/>
    <w:rsid w:val="00095678"/>
    <w:rsid w:val="000957F1"/>
    <w:rsid w:val="00096030"/>
    <w:rsid w:val="000963CC"/>
    <w:rsid w:val="000966F8"/>
    <w:rsid w:val="00096ACF"/>
    <w:rsid w:val="00096B69"/>
    <w:rsid w:val="00096BA4"/>
    <w:rsid w:val="00096DAD"/>
    <w:rsid w:val="000A03DA"/>
    <w:rsid w:val="000A0CF1"/>
    <w:rsid w:val="000A1037"/>
    <w:rsid w:val="000A147A"/>
    <w:rsid w:val="000A1B7B"/>
    <w:rsid w:val="000A1DAA"/>
    <w:rsid w:val="000A281F"/>
    <w:rsid w:val="000A2821"/>
    <w:rsid w:val="000A38EF"/>
    <w:rsid w:val="000A4190"/>
    <w:rsid w:val="000A4447"/>
    <w:rsid w:val="000A56F2"/>
    <w:rsid w:val="000A661D"/>
    <w:rsid w:val="000A6905"/>
    <w:rsid w:val="000A6F1B"/>
    <w:rsid w:val="000B08F6"/>
    <w:rsid w:val="000B09D1"/>
    <w:rsid w:val="000B2719"/>
    <w:rsid w:val="000B27A4"/>
    <w:rsid w:val="000B2E01"/>
    <w:rsid w:val="000B2FC5"/>
    <w:rsid w:val="000B3A8F"/>
    <w:rsid w:val="000B42BB"/>
    <w:rsid w:val="000B43E8"/>
    <w:rsid w:val="000B4AB9"/>
    <w:rsid w:val="000B4B9E"/>
    <w:rsid w:val="000B5016"/>
    <w:rsid w:val="000B58C3"/>
    <w:rsid w:val="000B61E9"/>
    <w:rsid w:val="000B6705"/>
    <w:rsid w:val="000B6E7B"/>
    <w:rsid w:val="000C0B24"/>
    <w:rsid w:val="000C0CD7"/>
    <w:rsid w:val="000C165A"/>
    <w:rsid w:val="000C288F"/>
    <w:rsid w:val="000C2E19"/>
    <w:rsid w:val="000C56BA"/>
    <w:rsid w:val="000C64CC"/>
    <w:rsid w:val="000C7011"/>
    <w:rsid w:val="000C713F"/>
    <w:rsid w:val="000C745E"/>
    <w:rsid w:val="000D04B4"/>
    <w:rsid w:val="000D0739"/>
    <w:rsid w:val="000D0D07"/>
    <w:rsid w:val="000D2D15"/>
    <w:rsid w:val="000D3656"/>
    <w:rsid w:val="000D46ED"/>
    <w:rsid w:val="000D4797"/>
    <w:rsid w:val="000D5007"/>
    <w:rsid w:val="000D52D0"/>
    <w:rsid w:val="000D52DE"/>
    <w:rsid w:val="000D65A4"/>
    <w:rsid w:val="000D6FE0"/>
    <w:rsid w:val="000D7299"/>
    <w:rsid w:val="000D7CA8"/>
    <w:rsid w:val="000D7F84"/>
    <w:rsid w:val="000E015D"/>
    <w:rsid w:val="000E0527"/>
    <w:rsid w:val="000E1E92"/>
    <w:rsid w:val="000E31E6"/>
    <w:rsid w:val="000E358D"/>
    <w:rsid w:val="000E4406"/>
    <w:rsid w:val="000E497E"/>
    <w:rsid w:val="000E4AD3"/>
    <w:rsid w:val="000E6D9F"/>
    <w:rsid w:val="000E6F1E"/>
    <w:rsid w:val="000E7E8E"/>
    <w:rsid w:val="000F06D6"/>
    <w:rsid w:val="000F0946"/>
    <w:rsid w:val="000F0BEF"/>
    <w:rsid w:val="000F0E1E"/>
    <w:rsid w:val="000F0EB1"/>
    <w:rsid w:val="000F1106"/>
    <w:rsid w:val="000F12CA"/>
    <w:rsid w:val="000F16B2"/>
    <w:rsid w:val="000F22E9"/>
    <w:rsid w:val="000F2961"/>
    <w:rsid w:val="000F3446"/>
    <w:rsid w:val="000F373A"/>
    <w:rsid w:val="000F3AFB"/>
    <w:rsid w:val="000F3BE9"/>
    <w:rsid w:val="000F3F6C"/>
    <w:rsid w:val="000F5432"/>
    <w:rsid w:val="000F6987"/>
    <w:rsid w:val="000F6BA6"/>
    <w:rsid w:val="000F6DF3"/>
    <w:rsid w:val="001005FF"/>
    <w:rsid w:val="00100941"/>
    <w:rsid w:val="00101061"/>
    <w:rsid w:val="001010A5"/>
    <w:rsid w:val="0010177D"/>
    <w:rsid w:val="0010229D"/>
    <w:rsid w:val="0010307F"/>
    <w:rsid w:val="00103920"/>
    <w:rsid w:val="00104493"/>
    <w:rsid w:val="00104CD9"/>
    <w:rsid w:val="00104F14"/>
    <w:rsid w:val="00104F85"/>
    <w:rsid w:val="001055E1"/>
    <w:rsid w:val="00105C92"/>
    <w:rsid w:val="001062FB"/>
    <w:rsid w:val="001063E6"/>
    <w:rsid w:val="0010697C"/>
    <w:rsid w:val="00106B6D"/>
    <w:rsid w:val="001100CB"/>
    <w:rsid w:val="00110976"/>
    <w:rsid w:val="00113115"/>
    <w:rsid w:val="0011366F"/>
    <w:rsid w:val="0011382D"/>
    <w:rsid w:val="00113CF4"/>
    <w:rsid w:val="00114AB4"/>
    <w:rsid w:val="001153EA"/>
    <w:rsid w:val="00115643"/>
    <w:rsid w:val="001158A7"/>
    <w:rsid w:val="001160CF"/>
    <w:rsid w:val="00116765"/>
    <w:rsid w:val="00116876"/>
    <w:rsid w:val="00116ABA"/>
    <w:rsid w:val="001170DE"/>
    <w:rsid w:val="001172B7"/>
    <w:rsid w:val="00117888"/>
    <w:rsid w:val="00117A25"/>
    <w:rsid w:val="00117CD9"/>
    <w:rsid w:val="00120765"/>
    <w:rsid w:val="00120A77"/>
    <w:rsid w:val="00120B87"/>
    <w:rsid w:val="001216FD"/>
    <w:rsid w:val="001219F5"/>
    <w:rsid w:val="00121A1A"/>
    <w:rsid w:val="00121A20"/>
    <w:rsid w:val="00121C32"/>
    <w:rsid w:val="0012288A"/>
    <w:rsid w:val="00122D55"/>
    <w:rsid w:val="0012377F"/>
    <w:rsid w:val="001238AA"/>
    <w:rsid w:val="00123A31"/>
    <w:rsid w:val="00123E77"/>
    <w:rsid w:val="00124314"/>
    <w:rsid w:val="00125948"/>
    <w:rsid w:val="00126B4A"/>
    <w:rsid w:val="00127E5D"/>
    <w:rsid w:val="00130226"/>
    <w:rsid w:val="0013048D"/>
    <w:rsid w:val="001317BC"/>
    <w:rsid w:val="00132FD0"/>
    <w:rsid w:val="00133B16"/>
    <w:rsid w:val="00134054"/>
    <w:rsid w:val="001344C0"/>
    <w:rsid w:val="001346FA"/>
    <w:rsid w:val="00134D63"/>
    <w:rsid w:val="00134E01"/>
    <w:rsid w:val="00135085"/>
    <w:rsid w:val="00135252"/>
    <w:rsid w:val="00135873"/>
    <w:rsid w:val="00135D68"/>
    <w:rsid w:val="00137710"/>
    <w:rsid w:val="00137AB5"/>
    <w:rsid w:val="00137D41"/>
    <w:rsid w:val="00137F0B"/>
    <w:rsid w:val="001417AE"/>
    <w:rsid w:val="0014207B"/>
    <w:rsid w:val="00142609"/>
    <w:rsid w:val="00143A7D"/>
    <w:rsid w:val="001453A7"/>
    <w:rsid w:val="00145634"/>
    <w:rsid w:val="00146B78"/>
    <w:rsid w:val="00150C3E"/>
    <w:rsid w:val="00151E23"/>
    <w:rsid w:val="001526E0"/>
    <w:rsid w:val="00152EE9"/>
    <w:rsid w:val="001537DB"/>
    <w:rsid w:val="00153C24"/>
    <w:rsid w:val="0015467D"/>
    <w:rsid w:val="001551B5"/>
    <w:rsid w:val="00155BA9"/>
    <w:rsid w:val="00157335"/>
    <w:rsid w:val="001619CC"/>
    <w:rsid w:val="0016269A"/>
    <w:rsid w:val="00162F59"/>
    <w:rsid w:val="001652FC"/>
    <w:rsid w:val="001655E3"/>
    <w:rsid w:val="001659C1"/>
    <w:rsid w:val="00166A6A"/>
    <w:rsid w:val="00167666"/>
    <w:rsid w:val="00170309"/>
    <w:rsid w:val="0017088F"/>
    <w:rsid w:val="00170FD6"/>
    <w:rsid w:val="00171012"/>
    <w:rsid w:val="00171EAA"/>
    <w:rsid w:val="00171EC1"/>
    <w:rsid w:val="00172838"/>
    <w:rsid w:val="00172CEE"/>
    <w:rsid w:val="00173A1F"/>
    <w:rsid w:val="00173A8E"/>
    <w:rsid w:val="001745C1"/>
    <w:rsid w:val="0017502C"/>
    <w:rsid w:val="0017596D"/>
    <w:rsid w:val="001767B1"/>
    <w:rsid w:val="00176D2B"/>
    <w:rsid w:val="001800DF"/>
    <w:rsid w:val="001803C2"/>
    <w:rsid w:val="0018100C"/>
    <w:rsid w:val="0018143F"/>
    <w:rsid w:val="0018169D"/>
    <w:rsid w:val="00181808"/>
    <w:rsid w:val="00181FF8"/>
    <w:rsid w:val="001829C6"/>
    <w:rsid w:val="00182C5B"/>
    <w:rsid w:val="0018347C"/>
    <w:rsid w:val="001844BD"/>
    <w:rsid w:val="0018646F"/>
    <w:rsid w:val="0018772F"/>
    <w:rsid w:val="00190047"/>
    <w:rsid w:val="00190AC1"/>
    <w:rsid w:val="00190D36"/>
    <w:rsid w:val="001914BC"/>
    <w:rsid w:val="00191900"/>
    <w:rsid w:val="00192583"/>
    <w:rsid w:val="0019331A"/>
    <w:rsid w:val="0019341A"/>
    <w:rsid w:val="00193D6D"/>
    <w:rsid w:val="00194060"/>
    <w:rsid w:val="00194429"/>
    <w:rsid w:val="001947B1"/>
    <w:rsid w:val="001953A8"/>
    <w:rsid w:val="0019567E"/>
    <w:rsid w:val="00195871"/>
    <w:rsid w:val="001963A4"/>
    <w:rsid w:val="001972B1"/>
    <w:rsid w:val="00197A92"/>
    <w:rsid w:val="00197DF9"/>
    <w:rsid w:val="001A1987"/>
    <w:rsid w:val="001A1A68"/>
    <w:rsid w:val="001A1D3A"/>
    <w:rsid w:val="001A2452"/>
    <w:rsid w:val="001A2564"/>
    <w:rsid w:val="001A28F9"/>
    <w:rsid w:val="001A4EC8"/>
    <w:rsid w:val="001A566D"/>
    <w:rsid w:val="001A5995"/>
    <w:rsid w:val="001A6173"/>
    <w:rsid w:val="001A626F"/>
    <w:rsid w:val="001A6CBA"/>
    <w:rsid w:val="001A7090"/>
    <w:rsid w:val="001A7C4B"/>
    <w:rsid w:val="001A7CE3"/>
    <w:rsid w:val="001B04DC"/>
    <w:rsid w:val="001B0D97"/>
    <w:rsid w:val="001B14BD"/>
    <w:rsid w:val="001B1FC3"/>
    <w:rsid w:val="001B2115"/>
    <w:rsid w:val="001B2C32"/>
    <w:rsid w:val="001B40E9"/>
    <w:rsid w:val="001B4DD3"/>
    <w:rsid w:val="001B544A"/>
    <w:rsid w:val="001B5577"/>
    <w:rsid w:val="001B5A5D"/>
    <w:rsid w:val="001B5F94"/>
    <w:rsid w:val="001B62A3"/>
    <w:rsid w:val="001B6573"/>
    <w:rsid w:val="001C1CE5"/>
    <w:rsid w:val="001C1F09"/>
    <w:rsid w:val="001C3ACE"/>
    <w:rsid w:val="001C3D2A"/>
    <w:rsid w:val="001C4743"/>
    <w:rsid w:val="001C539E"/>
    <w:rsid w:val="001C561D"/>
    <w:rsid w:val="001C5E6B"/>
    <w:rsid w:val="001D0670"/>
    <w:rsid w:val="001D2881"/>
    <w:rsid w:val="001D2A0D"/>
    <w:rsid w:val="001D2A0F"/>
    <w:rsid w:val="001D2DD7"/>
    <w:rsid w:val="001D3ABE"/>
    <w:rsid w:val="001D3F56"/>
    <w:rsid w:val="001D446C"/>
    <w:rsid w:val="001D4718"/>
    <w:rsid w:val="001D4CB4"/>
    <w:rsid w:val="001D4EC1"/>
    <w:rsid w:val="001D51BA"/>
    <w:rsid w:val="001D52F1"/>
    <w:rsid w:val="001D5319"/>
    <w:rsid w:val="001D53E7"/>
    <w:rsid w:val="001D6342"/>
    <w:rsid w:val="001D63B7"/>
    <w:rsid w:val="001D6951"/>
    <w:rsid w:val="001D6BEE"/>
    <w:rsid w:val="001D6D53"/>
    <w:rsid w:val="001D7210"/>
    <w:rsid w:val="001E1F49"/>
    <w:rsid w:val="001E2A89"/>
    <w:rsid w:val="001E2B6F"/>
    <w:rsid w:val="001E3AAE"/>
    <w:rsid w:val="001E4C3C"/>
    <w:rsid w:val="001E586A"/>
    <w:rsid w:val="001E58D6"/>
    <w:rsid w:val="001E58E2"/>
    <w:rsid w:val="001E6076"/>
    <w:rsid w:val="001E6961"/>
    <w:rsid w:val="001E69B1"/>
    <w:rsid w:val="001E6F50"/>
    <w:rsid w:val="001E7AED"/>
    <w:rsid w:val="001F1842"/>
    <w:rsid w:val="001F27CA"/>
    <w:rsid w:val="001F2B11"/>
    <w:rsid w:val="001F2B23"/>
    <w:rsid w:val="001F2B4A"/>
    <w:rsid w:val="001F3463"/>
    <w:rsid w:val="001F3916"/>
    <w:rsid w:val="001F4969"/>
    <w:rsid w:val="001F54C5"/>
    <w:rsid w:val="001F5DD9"/>
    <w:rsid w:val="001F662C"/>
    <w:rsid w:val="001F7074"/>
    <w:rsid w:val="001F7E07"/>
    <w:rsid w:val="00200490"/>
    <w:rsid w:val="00200DE1"/>
    <w:rsid w:val="002014F3"/>
    <w:rsid w:val="00201F3A"/>
    <w:rsid w:val="00202562"/>
    <w:rsid w:val="00203B4C"/>
    <w:rsid w:val="00203F96"/>
    <w:rsid w:val="002041CA"/>
    <w:rsid w:val="002050D6"/>
    <w:rsid w:val="002051EE"/>
    <w:rsid w:val="002051F4"/>
    <w:rsid w:val="0020597E"/>
    <w:rsid w:val="002063F3"/>
    <w:rsid w:val="002069B2"/>
    <w:rsid w:val="0020737C"/>
    <w:rsid w:val="00207756"/>
    <w:rsid w:val="00207E23"/>
    <w:rsid w:val="00207F47"/>
    <w:rsid w:val="00207FA3"/>
    <w:rsid w:val="00211AAA"/>
    <w:rsid w:val="00211B8A"/>
    <w:rsid w:val="00211CED"/>
    <w:rsid w:val="00211DD6"/>
    <w:rsid w:val="0021209B"/>
    <w:rsid w:val="00212278"/>
    <w:rsid w:val="00213682"/>
    <w:rsid w:val="00213945"/>
    <w:rsid w:val="002139B8"/>
    <w:rsid w:val="00214DA8"/>
    <w:rsid w:val="00215423"/>
    <w:rsid w:val="002158FA"/>
    <w:rsid w:val="002159A0"/>
    <w:rsid w:val="00215C7C"/>
    <w:rsid w:val="002168C6"/>
    <w:rsid w:val="002171F1"/>
    <w:rsid w:val="00217CF2"/>
    <w:rsid w:val="00217EF3"/>
    <w:rsid w:val="00220600"/>
    <w:rsid w:val="0022074E"/>
    <w:rsid w:val="002209BF"/>
    <w:rsid w:val="00220FA3"/>
    <w:rsid w:val="00221810"/>
    <w:rsid w:val="0022205D"/>
    <w:rsid w:val="002223DE"/>
    <w:rsid w:val="002224DB"/>
    <w:rsid w:val="0022257F"/>
    <w:rsid w:val="00222988"/>
    <w:rsid w:val="00223E68"/>
    <w:rsid w:val="00223FCB"/>
    <w:rsid w:val="00224E57"/>
    <w:rsid w:val="00225248"/>
    <w:rsid w:val="002252C3"/>
    <w:rsid w:val="002252ED"/>
    <w:rsid w:val="0022593C"/>
    <w:rsid w:val="00225C54"/>
    <w:rsid w:val="00226903"/>
    <w:rsid w:val="00226D25"/>
    <w:rsid w:val="00226F77"/>
    <w:rsid w:val="00230402"/>
    <w:rsid w:val="00230765"/>
    <w:rsid w:val="00230D18"/>
    <w:rsid w:val="00230E0C"/>
    <w:rsid w:val="0023142B"/>
    <w:rsid w:val="002319E4"/>
    <w:rsid w:val="0023204F"/>
    <w:rsid w:val="00232FA8"/>
    <w:rsid w:val="00233A5D"/>
    <w:rsid w:val="00234E2A"/>
    <w:rsid w:val="002351CE"/>
    <w:rsid w:val="00235632"/>
    <w:rsid w:val="00235872"/>
    <w:rsid w:val="0023678A"/>
    <w:rsid w:val="00236FFF"/>
    <w:rsid w:val="00237319"/>
    <w:rsid w:val="002373B5"/>
    <w:rsid w:val="00240A8A"/>
    <w:rsid w:val="00240C3F"/>
    <w:rsid w:val="00240C6C"/>
    <w:rsid w:val="00241559"/>
    <w:rsid w:val="00241976"/>
    <w:rsid w:val="002429A4"/>
    <w:rsid w:val="00242E63"/>
    <w:rsid w:val="002435B3"/>
    <w:rsid w:val="00244B74"/>
    <w:rsid w:val="00244EB0"/>
    <w:rsid w:val="002454E8"/>
    <w:rsid w:val="002458EB"/>
    <w:rsid w:val="002463EB"/>
    <w:rsid w:val="00246401"/>
    <w:rsid w:val="00250010"/>
    <w:rsid w:val="002500C8"/>
    <w:rsid w:val="00250840"/>
    <w:rsid w:val="002509C3"/>
    <w:rsid w:val="002510BC"/>
    <w:rsid w:val="0025157A"/>
    <w:rsid w:val="002527F1"/>
    <w:rsid w:val="00253598"/>
    <w:rsid w:val="00254265"/>
    <w:rsid w:val="00254C09"/>
    <w:rsid w:val="00254C7E"/>
    <w:rsid w:val="00256C7C"/>
    <w:rsid w:val="00257543"/>
    <w:rsid w:val="00260011"/>
    <w:rsid w:val="00260598"/>
    <w:rsid w:val="002617E7"/>
    <w:rsid w:val="002619E6"/>
    <w:rsid w:val="002627CF"/>
    <w:rsid w:val="00263815"/>
    <w:rsid w:val="00263C26"/>
    <w:rsid w:val="00264228"/>
    <w:rsid w:val="00264334"/>
    <w:rsid w:val="0026473E"/>
    <w:rsid w:val="00264DD6"/>
    <w:rsid w:val="00265BD1"/>
    <w:rsid w:val="00266069"/>
    <w:rsid w:val="00266214"/>
    <w:rsid w:val="00266469"/>
    <w:rsid w:val="00266AB6"/>
    <w:rsid w:val="00266F3B"/>
    <w:rsid w:val="00267289"/>
    <w:rsid w:val="0026786A"/>
    <w:rsid w:val="00267C83"/>
    <w:rsid w:val="00267FF2"/>
    <w:rsid w:val="002706DF"/>
    <w:rsid w:val="002707A7"/>
    <w:rsid w:val="00271017"/>
    <w:rsid w:val="002713B8"/>
    <w:rsid w:val="0027144F"/>
    <w:rsid w:val="00271813"/>
    <w:rsid w:val="00271F3A"/>
    <w:rsid w:val="002725CF"/>
    <w:rsid w:val="00272927"/>
    <w:rsid w:val="00273278"/>
    <w:rsid w:val="002736DB"/>
    <w:rsid w:val="002737F4"/>
    <w:rsid w:val="002739B1"/>
    <w:rsid w:val="00277392"/>
    <w:rsid w:val="002777FD"/>
    <w:rsid w:val="00277FF8"/>
    <w:rsid w:val="002803EB"/>
    <w:rsid w:val="002805F5"/>
    <w:rsid w:val="0028066F"/>
    <w:rsid w:val="00280751"/>
    <w:rsid w:val="00281D1A"/>
    <w:rsid w:val="0028280A"/>
    <w:rsid w:val="00283105"/>
    <w:rsid w:val="002833C8"/>
    <w:rsid w:val="00283715"/>
    <w:rsid w:val="00284106"/>
    <w:rsid w:val="00284E71"/>
    <w:rsid w:val="00284F04"/>
    <w:rsid w:val="00286484"/>
    <w:rsid w:val="002867B0"/>
    <w:rsid w:val="00286ACD"/>
    <w:rsid w:val="00287838"/>
    <w:rsid w:val="00287B4B"/>
    <w:rsid w:val="002904EC"/>
    <w:rsid w:val="00290590"/>
    <w:rsid w:val="002907B5"/>
    <w:rsid w:val="00290849"/>
    <w:rsid w:val="002909C1"/>
    <w:rsid w:val="00290D71"/>
    <w:rsid w:val="00292CB6"/>
    <w:rsid w:val="00292EB7"/>
    <w:rsid w:val="00294921"/>
    <w:rsid w:val="00294977"/>
    <w:rsid w:val="0029561B"/>
    <w:rsid w:val="00295D45"/>
    <w:rsid w:val="00296227"/>
    <w:rsid w:val="00296A33"/>
    <w:rsid w:val="00296EA7"/>
    <w:rsid w:val="00296F44"/>
    <w:rsid w:val="0029777D"/>
    <w:rsid w:val="00297AA4"/>
    <w:rsid w:val="002A055E"/>
    <w:rsid w:val="002A075F"/>
    <w:rsid w:val="002A09D2"/>
    <w:rsid w:val="002A14C6"/>
    <w:rsid w:val="002A1D4E"/>
    <w:rsid w:val="002A2869"/>
    <w:rsid w:val="002A2E6C"/>
    <w:rsid w:val="002A2EF7"/>
    <w:rsid w:val="002A3980"/>
    <w:rsid w:val="002A3CD4"/>
    <w:rsid w:val="002A3CEE"/>
    <w:rsid w:val="002A4384"/>
    <w:rsid w:val="002A578E"/>
    <w:rsid w:val="002A6552"/>
    <w:rsid w:val="002A6606"/>
    <w:rsid w:val="002A66DD"/>
    <w:rsid w:val="002A687F"/>
    <w:rsid w:val="002B1D7E"/>
    <w:rsid w:val="002B24D6"/>
    <w:rsid w:val="002B34E7"/>
    <w:rsid w:val="002B3C61"/>
    <w:rsid w:val="002B502D"/>
    <w:rsid w:val="002B5ADB"/>
    <w:rsid w:val="002B6D00"/>
    <w:rsid w:val="002B772F"/>
    <w:rsid w:val="002B79A1"/>
    <w:rsid w:val="002B7E05"/>
    <w:rsid w:val="002C09F6"/>
    <w:rsid w:val="002C1B61"/>
    <w:rsid w:val="002C2506"/>
    <w:rsid w:val="002C2591"/>
    <w:rsid w:val="002C2EF9"/>
    <w:rsid w:val="002C41E6"/>
    <w:rsid w:val="002C4703"/>
    <w:rsid w:val="002C56AA"/>
    <w:rsid w:val="002C5AE4"/>
    <w:rsid w:val="002C5BBA"/>
    <w:rsid w:val="002C6212"/>
    <w:rsid w:val="002C6D66"/>
    <w:rsid w:val="002C6E0E"/>
    <w:rsid w:val="002C74ED"/>
    <w:rsid w:val="002C7719"/>
    <w:rsid w:val="002C77C4"/>
    <w:rsid w:val="002C7CD4"/>
    <w:rsid w:val="002D03F5"/>
    <w:rsid w:val="002D071A"/>
    <w:rsid w:val="002D18D0"/>
    <w:rsid w:val="002D233F"/>
    <w:rsid w:val="002D34B2"/>
    <w:rsid w:val="002D37B9"/>
    <w:rsid w:val="002D3947"/>
    <w:rsid w:val="002D3E95"/>
    <w:rsid w:val="002D48B0"/>
    <w:rsid w:val="002D4BAD"/>
    <w:rsid w:val="002D4F97"/>
    <w:rsid w:val="002D5B37"/>
    <w:rsid w:val="002D6A42"/>
    <w:rsid w:val="002D6DBD"/>
    <w:rsid w:val="002D7116"/>
    <w:rsid w:val="002D73D4"/>
    <w:rsid w:val="002D7637"/>
    <w:rsid w:val="002D7AC2"/>
    <w:rsid w:val="002E08B7"/>
    <w:rsid w:val="002E17F2"/>
    <w:rsid w:val="002E1DF0"/>
    <w:rsid w:val="002E3155"/>
    <w:rsid w:val="002E52AB"/>
    <w:rsid w:val="002E6F08"/>
    <w:rsid w:val="002E712F"/>
    <w:rsid w:val="002E7CAE"/>
    <w:rsid w:val="002F0529"/>
    <w:rsid w:val="002F0954"/>
    <w:rsid w:val="002F0B94"/>
    <w:rsid w:val="002F0C5C"/>
    <w:rsid w:val="002F11B0"/>
    <w:rsid w:val="002F13E4"/>
    <w:rsid w:val="002F155A"/>
    <w:rsid w:val="002F17FE"/>
    <w:rsid w:val="002F1A75"/>
    <w:rsid w:val="002F1AED"/>
    <w:rsid w:val="002F20F1"/>
    <w:rsid w:val="002F2771"/>
    <w:rsid w:val="002F2B64"/>
    <w:rsid w:val="002F37A9"/>
    <w:rsid w:val="002F3BE4"/>
    <w:rsid w:val="002F453B"/>
    <w:rsid w:val="002F4868"/>
    <w:rsid w:val="002F4CEE"/>
    <w:rsid w:val="002F5986"/>
    <w:rsid w:val="002F5EAC"/>
    <w:rsid w:val="002F6969"/>
    <w:rsid w:val="002F7187"/>
    <w:rsid w:val="002F7DAE"/>
    <w:rsid w:val="003001A5"/>
    <w:rsid w:val="00300E25"/>
    <w:rsid w:val="003010A4"/>
    <w:rsid w:val="0030148F"/>
    <w:rsid w:val="00301B39"/>
    <w:rsid w:val="00301CE6"/>
    <w:rsid w:val="00301FCF"/>
    <w:rsid w:val="0030256B"/>
    <w:rsid w:val="00302C2C"/>
    <w:rsid w:val="0030312E"/>
    <w:rsid w:val="0030348B"/>
    <w:rsid w:val="00304143"/>
    <w:rsid w:val="003044CC"/>
    <w:rsid w:val="00304EB6"/>
    <w:rsid w:val="0030501F"/>
    <w:rsid w:val="00305262"/>
    <w:rsid w:val="00305E70"/>
    <w:rsid w:val="0030651C"/>
    <w:rsid w:val="003071B1"/>
    <w:rsid w:val="00307BA1"/>
    <w:rsid w:val="003107C4"/>
    <w:rsid w:val="00311702"/>
    <w:rsid w:val="00311E82"/>
    <w:rsid w:val="00312349"/>
    <w:rsid w:val="00313FD6"/>
    <w:rsid w:val="003143BD"/>
    <w:rsid w:val="00314761"/>
    <w:rsid w:val="00314CD4"/>
    <w:rsid w:val="00315363"/>
    <w:rsid w:val="00315997"/>
    <w:rsid w:val="00316465"/>
    <w:rsid w:val="0031661E"/>
    <w:rsid w:val="003168D5"/>
    <w:rsid w:val="00317038"/>
    <w:rsid w:val="003176C3"/>
    <w:rsid w:val="00317E15"/>
    <w:rsid w:val="003203ED"/>
    <w:rsid w:val="0032053D"/>
    <w:rsid w:val="00320614"/>
    <w:rsid w:val="00320FC9"/>
    <w:rsid w:val="00321FCA"/>
    <w:rsid w:val="00322C9F"/>
    <w:rsid w:val="003231E6"/>
    <w:rsid w:val="00324018"/>
    <w:rsid w:val="00324793"/>
    <w:rsid w:val="00324D23"/>
    <w:rsid w:val="0032500E"/>
    <w:rsid w:val="00327382"/>
    <w:rsid w:val="0032798A"/>
    <w:rsid w:val="00327DCE"/>
    <w:rsid w:val="00330497"/>
    <w:rsid w:val="00330B3A"/>
    <w:rsid w:val="0033136B"/>
    <w:rsid w:val="00331751"/>
    <w:rsid w:val="0033259F"/>
    <w:rsid w:val="003328B8"/>
    <w:rsid w:val="00333116"/>
    <w:rsid w:val="00334579"/>
    <w:rsid w:val="0033556E"/>
    <w:rsid w:val="00335858"/>
    <w:rsid w:val="00335D6C"/>
    <w:rsid w:val="00335F2F"/>
    <w:rsid w:val="003362A7"/>
    <w:rsid w:val="00336838"/>
    <w:rsid w:val="00336BDA"/>
    <w:rsid w:val="00336DEC"/>
    <w:rsid w:val="00337EA3"/>
    <w:rsid w:val="00340233"/>
    <w:rsid w:val="00340D9F"/>
    <w:rsid w:val="0034147A"/>
    <w:rsid w:val="003421FE"/>
    <w:rsid w:val="00342BD7"/>
    <w:rsid w:val="00342CD6"/>
    <w:rsid w:val="00343672"/>
    <w:rsid w:val="0034423A"/>
    <w:rsid w:val="00345B7E"/>
    <w:rsid w:val="003461B3"/>
    <w:rsid w:val="00346DB5"/>
    <w:rsid w:val="003477B1"/>
    <w:rsid w:val="00347923"/>
    <w:rsid w:val="00347A92"/>
    <w:rsid w:val="003519A5"/>
    <w:rsid w:val="00353A40"/>
    <w:rsid w:val="003541A6"/>
    <w:rsid w:val="00355A2B"/>
    <w:rsid w:val="00357110"/>
    <w:rsid w:val="00357380"/>
    <w:rsid w:val="00357E25"/>
    <w:rsid w:val="003602D9"/>
    <w:rsid w:val="003604CE"/>
    <w:rsid w:val="00361718"/>
    <w:rsid w:val="003617C6"/>
    <w:rsid w:val="00361803"/>
    <w:rsid w:val="00361A0A"/>
    <w:rsid w:val="003636F8"/>
    <w:rsid w:val="00363C06"/>
    <w:rsid w:val="003648D6"/>
    <w:rsid w:val="00365466"/>
    <w:rsid w:val="00365E7D"/>
    <w:rsid w:val="00367155"/>
    <w:rsid w:val="00367C43"/>
    <w:rsid w:val="0037055F"/>
    <w:rsid w:val="003709E3"/>
    <w:rsid w:val="00370DC7"/>
    <w:rsid w:val="00370E47"/>
    <w:rsid w:val="00371C03"/>
    <w:rsid w:val="00372745"/>
    <w:rsid w:val="0037292A"/>
    <w:rsid w:val="00372941"/>
    <w:rsid w:val="0037349B"/>
    <w:rsid w:val="00373815"/>
    <w:rsid w:val="00373F8B"/>
    <w:rsid w:val="003742AC"/>
    <w:rsid w:val="003750CE"/>
    <w:rsid w:val="003764C5"/>
    <w:rsid w:val="003764DF"/>
    <w:rsid w:val="00377CE1"/>
    <w:rsid w:val="003809FF"/>
    <w:rsid w:val="003813C9"/>
    <w:rsid w:val="0038227D"/>
    <w:rsid w:val="00382F37"/>
    <w:rsid w:val="00383763"/>
    <w:rsid w:val="0038405F"/>
    <w:rsid w:val="0038406D"/>
    <w:rsid w:val="003859B3"/>
    <w:rsid w:val="00385BF0"/>
    <w:rsid w:val="00385E0B"/>
    <w:rsid w:val="00385E89"/>
    <w:rsid w:val="00386692"/>
    <w:rsid w:val="003867DD"/>
    <w:rsid w:val="00386A19"/>
    <w:rsid w:val="00386C1C"/>
    <w:rsid w:val="00387C6A"/>
    <w:rsid w:val="00391CBC"/>
    <w:rsid w:val="00392706"/>
    <w:rsid w:val="003939FF"/>
    <w:rsid w:val="00394004"/>
    <w:rsid w:val="0039419A"/>
    <w:rsid w:val="003941CC"/>
    <w:rsid w:val="00394768"/>
    <w:rsid w:val="0039484E"/>
    <w:rsid w:val="003951AC"/>
    <w:rsid w:val="00395281"/>
    <w:rsid w:val="00395B06"/>
    <w:rsid w:val="00395B58"/>
    <w:rsid w:val="0039615B"/>
    <w:rsid w:val="0039651A"/>
    <w:rsid w:val="003972F2"/>
    <w:rsid w:val="003976D8"/>
    <w:rsid w:val="003978C6"/>
    <w:rsid w:val="003A1A2B"/>
    <w:rsid w:val="003A1DA8"/>
    <w:rsid w:val="003A2223"/>
    <w:rsid w:val="003A2650"/>
    <w:rsid w:val="003A2A0F"/>
    <w:rsid w:val="003A3882"/>
    <w:rsid w:val="003A396D"/>
    <w:rsid w:val="003A3C61"/>
    <w:rsid w:val="003A45A1"/>
    <w:rsid w:val="003A4F0E"/>
    <w:rsid w:val="003A4FCE"/>
    <w:rsid w:val="003A5711"/>
    <w:rsid w:val="003A5B0A"/>
    <w:rsid w:val="003A6BAC"/>
    <w:rsid w:val="003A6EDF"/>
    <w:rsid w:val="003A70A4"/>
    <w:rsid w:val="003A738D"/>
    <w:rsid w:val="003A7AD6"/>
    <w:rsid w:val="003A7B19"/>
    <w:rsid w:val="003A7B86"/>
    <w:rsid w:val="003A7EF3"/>
    <w:rsid w:val="003B014C"/>
    <w:rsid w:val="003B159C"/>
    <w:rsid w:val="003B2773"/>
    <w:rsid w:val="003B369F"/>
    <w:rsid w:val="003B36A3"/>
    <w:rsid w:val="003B5D72"/>
    <w:rsid w:val="003B64BB"/>
    <w:rsid w:val="003B7110"/>
    <w:rsid w:val="003B7FE5"/>
    <w:rsid w:val="003C0343"/>
    <w:rsid w:val="003C11C8"/>
    <w:rsid w:val="003C11FF"/>
    <w:rsid w:val="003C22C0"/>
    <w:rsid w:val="003C24BA"/>
    <w:rsid w:val="003C2702"/>
    <w:rsid w:val="003C298D"/>
    <w:rsid w:val="003C2D60"/>
    <w:rsid w:val="003C2F8D"/>
    <w:rsid w:val="003C3512"/>
    <w:rsid w:val="003C5215"/>
    <w:rsid w:val="003C53D4"/>
    <w:rsid w:val="003C5B77"/>
    <w:rsid w:val="003C5BD9"/>
    <w:rsid w:val="003C600D"/>
    <w:rsid w:val="003C689E"/>
    <w:rsid w:val="003C7806"/>
    <w:rsid w:val="003D00A9"/>
    <w:rsid w:val="003D037D"/>
    <w:rsid w:val="003D0A07"/>
    <w:rsid w:val="003D109F"/>
    <w:rsid w:val="003D1732"/>
    <w:rsid w:val="003D1C91"/>
    <w:rsid w:val="003D2081"/>
    <w:rsid w:val="003D2478"/>
    <w:rsid w:val="003D254A"/>
    <w:rsid w:val="003D3C45"/>
    <w:rsid w:val="003D3F59"/>
    <w:rsid w:val="003D4D99"/>
    <w:rsid w:val="003D5B1F"/>
    <w:rsid w:val="003D630A"/>
    <w:rsid w:val="003D6830"/>
    <w:rsid w:val="003D6C69"/>
    <w:rsid w:val="003D7C3F"/>
    <w:rsid w:val="003E0113"/>
    <w:rsid w:val="003E06B0"/>
    <w:rsid w:val="003E0C41"/>
    <w:rsid w:val="003E15FA"/>
    <w:rsid w:val="003E38B4"/>
    <w:rsid w:val="003E3FAA"/>
    <w:rsid w:val="003E46A4"/>
    <w:rsid w:val="003E4AEA"/>
    <w:rsid w:val="003E4E7A"/>
    <w:rsid w:val="003E4EBF"/>
    <w:rsid w:val="003E53A3"/>
    <w:rsid w:val="003E53EE"/>
    <w:rsid w:val="003E5415"/>
    <w:rsid w:val="003E55E4"/>
    <w:rsid w:val="003E5821"/>
    <w:rsid w:val="003E5946"/>
    <w:rsid w:val="003E5F76"/>
    <w:rsid w:val="003E63A6"/>
    <w:rsid w:val="003E69E6"/>
    <w:rsid w:val="003E74E3"/>
    <w:rsid w:val="003F05C7"/>
    <w:rsid w:val="003F0FEB"/>
    <w:rsid w:val="003F10F8"/>
    <w:rsid w:val="003F2262"/>
    <w:rsid w:val="003F28ED"/>
    <w:rsid w:val="003F2CD4"/>
    <w:rsid w:val="003F2E16"/>
    <w:rsid w:val="003F2E73"/>
    <w:rsid w:val="003F2EB7"/>
    <w:rsid w:val="003F3548"/>
    <w:rsid w:val="003F507D"/>
    <w:rsid w:val="003F5828"/>
    <w:rsid w:val="003F6A01"/>
    <w:rsid w:val="003F6BBE"/>
    <w:rsid w:val="003F6D3F"/>
    <w:rsid w:val="003F7B82"/>
    <w:rsid w:val="004000E8"/>
    <w:rsid w:val="004001C6"/>
    <w:rsid w:val="00400510"/>
    <w:rsid w:val="00400BD8"/>
    <w:rsid w:val="00401520"/>
    <w:rsid w:val="00402E2B"/>
    <w:rsid w:val="004031A8"/>
    <w:rsid w:val="00403745"/>
    <w:rsid w:val="00403826"/>
    <w:rsid w:val="00403D81"/>
    <w:rsid w:val="00404AAC"/>
    <w:rsid w:val="0040512B"/>
    <w:rsid w:val="0040516E"/>
    <w:rsid w:val="00405412"/>
    <w:rsid w:val="00405CA5"/>
    <w:rsid w:val="00405D62"/>
    <w:rsid w:val="00407CD3"/>
    <w:rsid w:val="00407E2B"/>
    <w:rsid w:val="00410134"/>
    <w:rsid w:val="00410B72"/>
    <w:rsid w:val="00410CFE"/>
    <w:rsid w:val="00410F18"/>
    <w:rsid w:val="0041128B"/>
    <w:rsid w:val="00411EEF"/>
    <w:rsid w:val="0041263E"/>
    <w:rsid w:val="00412A09"/>
    <w:rsid w:val="004130C1"/>
    <w:rsid w:val="00413AAC"/>
    <w:rsid w:val="00413E92"/>
    <w:rsid w:val="004152BA"/>
    <w:rsid w:val="00415578"/>
    <w:rsid w:val="004158C9"/>
    <w:rsid w:val="00415A78"/>
    <w:rsid w:val="00415ABA"/>
    <w:rsid w:val="00415FA5"/>
    <w:rsid w:val="00417571"/>
    <w:rsid w:val="004178EE"/>
    <w:rsid w:val="00417F47"/>
    <w:rsid w:val="00421105"/>
    <w:rsid w:val="004228CA"/>
    <w:rsid w:val="00422AA4"/>
    <w:rsid w:val="004238A7"/>
    <w:rsid w:val="00423BC3"/>
    <w:rsid w:val="00423EC4"/>
    <w:rsid w:val="004242F4"/>
    <w:rsid w:val="00424ADA"/>
    <w:rsid w:val="0042501A"/>
    <w:rsid w:val="00425E70"/>
    <w:rsid w:val="00426C08"/>
    <w:rsid w:val="00426CB3"/>
    <w:rsid w:val="00427248"/>
    <w:rsid w:val="004303CA"/>
    <w:rsid w:val="00430906"/>
    <w:rsid w:val="00430AF6"/>
    <w:rsid w:val="00431865"/>
    <w:rsid w:val="00431EA5"/>
    <w:rsid w:val="00432935"/>
    <w:rsid w:val="00432AFF"/>
    <w:rsid w:val="00433217"/>
    <w:rsid w:val="00433649"/>
    <w:rsid w:val="00433C57"/>
    <w:rsid w:val="00434306"/>
    <w:rsid w:val="004347A7"/>
    <w:rsid w:val="00434B87"/>
    <w:rsid w:val="00435115"/>
    <w:rsid w:val="00436D49"/>
    <w:rsid w:val="00437447"/>
    <w:rsid w:val="00440325"/>
    <w:rsid w:val="00440D38"/>
    <w:rsid w:val="004418F3"/>
    <w:rsid w:val="00441A92"/>
    <w:rsid w:val="00442BAD"/>
    <w:rsid w:val="004431B2"/>
    <w:rsid w:val="004431DC"/>
    <w:rsid w:val="00443BB0"/>
    <w:rsid w:val="00443FA8"/>
    <w:rsid w:val="00444132"/>
    <w:rsid w:val="00444F32"/>
    <w:rsid w:val="00444F56"/>
    <w:rsid w:val="00445992"/>
    <w:rsid w:val="00446025"/>
    <w:rsid w:val="0044620F"/>
    <w:rsid w:val="00446488"/>
    <w:rsid w:val="00446630"/>
    <w:rsid w:val="00447AF9"/>
    <w:rsid w:val="00447F29"/>
    <w:rsid w:val="0044A3D7"/>
    <w:rsid w:val="004517AA"/>
    <w:rsid w:val="00451AE9"/>
    <w:rsid w:val="004528A8"/>
    <w:rsid w:val="00452CAC"/>
    <w:rsid w:val="00452FE7"/>
    <w:rsid w:val="00454345"/>
    <w:rsid w:val="00454AB9"/>
    <w:rsid w:val="00454BFA"/>
    <w:rsid w:val="00454E1D"/>
    <w:rsid w:val="00455157"/>
    <w:rsid w:val="00455E2E"/>
    <w:rsid w:val="004563BB"/>
    <w:rsid w:val="00457257"/>
    <w:rsid w:val="00457565"/>
    <w:rsid w:val="00457765"/>
    <w:rsid w:val="00457B71"/>
    <w:rsid w:val="004603AA"/>
    <w:rsid w:val="00460649"/>
    <w:rsid w:val="004607E9"/>
    <w:rsid w:val="004609A4"/>
    <w:rsid w:val="00462072"/>
    <w:rsid w:val="00462321"/>
    <w:rsid w:val="004623E5"/>
    <w:rsid w:val="00462901"/>
    <w:rsid w:val="00462CBD"/>
    <w:rsid w:val="00464689"/>
    <w:rsid w:val="004647B4"/>
    <w:rsid w:val="00464B18"/>
    <w:rsid w:val="00464F9A"/>
    <w:rsid w:val="0046643F"/>
    <w:rsid w:val="004669E2"/>
    <w:rsid w:val="00470C31"/>
    <w:rsid w:val="00470D89"/>
    <w:rsid w:val="0047116E"/>
    <w:rsid w:val="00471DE0"/>
    <w:rsid w:val="004720A7"/>
    <w:rsid w:val="0047280D"/>
    <w:rsid w:val="00472B4C"/>
    <w:rsid w:val="00473447"/>
    <w:rsid w:val="004734D0"/>
    <w:rsid w:val="00473DC6"/>
    <w:rsid w:val="004740CC"/>
    <w:rsid w:val="004748DF"/>
    <w:rsid w:val="0047556B"/>
    <w:rsid w:val="00475C44"/>
    <w:rsid w:val="00476979"/>
    <w:rsid w:val="004773B7"/>
    <w:rsid w:val="00477768"/>
    <w:rsid w:val="00480D9D"/>
    <w:rsid w:val="004810E5"/>
    <w:rsid w:val="00481FE6"/>
    <w:rsid w:val="00482DF2"/>
    <w:rsid w:val="004832D3"/>
    <w:rsid w:val="00483931"/>
    <w:rsid w:val="00484A6E"/>
    <w:rsid w:val="004860D7"/>
    <w:rsid w:val="004869B2"/>
    <w:rsid w:val="004869DE"/>
    <w:rsid w:val="0048744B"/>
    <w:rsid w:val="00490456"/>
    <w:rsid w:val="00491B60"/>
    <w:rsid w:val="00491EF2"/>
    <w:rsid w:val="00492BC5"/>
    <w:rsid w:val="00492D2F"/>
    <w:rsid w:val="0049303B"/>
    <w:rsid w:val="004930DD"/>
    <w:rsid w:val="0049369E"/>
    <w:rsid w:val="00494A79"/>
    <w:rsid w:val="00494D27"/>
    <w:rsid w:val="00495F4D"/>
    <w:rsid w:val="004964F1"/>
    <w:rsid w:val="00496EE8"/>
    <w:rsid w:val="0049725D"/>
    <w:rsid w:val="00497BDE"/>
    <w:rsid w:val="004A04E2"/>
    <w:rsid w:val="004A1550"/>
    <w:rsid w:val="004A16BC"/>
    <w:rsid w:val="004A2289"/>
    <w:rsid w:val="004A2B94"/>
    <w:rsid w:val="004A345D"/>
    <w:rsid w:val="004A50C7"/>
    <w:rsid w:val="004A512E"/>
    <w:rsid w:val="004A53AB"/>
    <w:rsid w:val="004A6FC6"/>
    <w:rsid w:val="004A7773"/>
    <w:rsid w:val="004B004A"/>
    <w:rsid w:val="004B08CE"/>
    <w:rsid w:val="004B0E70"/>
    <w:rsid w:val="004B1627"/>
    <w:rsid w:val="004B1AC3"/>
    <w:rsid w:val="004B2659"/>
    <w:rsid w:val="004B2673"/>
    <w:rsid w:val="004B2F17"/>
    <w:rsid w:val="004B3043"/>
    <w:rsid w:val="004B333F"/>
    <w:rsid w:val="004B5167"/>
    <w:rsid w:val="004B5ADC"/>
    <w:rsid w:val="004B6104"/>
    <w:rsid w:val="004B629B"/>
    <w:rsid w:val="004B6796"/>
    <w:rsid w:val="004B6A6F"/>
    <w:rsid w:val="004B6F6A"/>
    <w:rsid w:val="004B79B0"/>
    <w:rsid w:val="004B79D1"/>
    <w:rsid w:val="004B7C0C"/>
    <w:rsid w:val="004C0968"/>
    <w:rsid w:val="004C1518"/>
    <w:rsid w:val="004C1593"/>
    <w:rsid w:val="004C1B5A"/>
    <w:rsid w:val="004C27CE"/>
    <w:rsid w:val="004C3898"/>
    <w:rsid w:val="004C4319"/>
    <w:rsid w:val="004C531F"/>
    <w:rsid w:val="004C5C83"/>
    <w:rsid w:val="004C6366"/>
    <w:rsid w:val="004C6CBC"/>
    <w:rsid w:val="004C6F71"/>
    <w:rsid w:val="004C79B4"/>
    <w:rsid w:val="004C79EF"/>
    <w:rsid w:val="004D0173"/>
    <w:rsid w:val="004D1112"/>
    <w:rsid w:val="004D28A5"/>
    <w:rsid w:val="004D2C83"/>
    <w:rsid w:val="004D2D3F"/>
    <w:rsid w:val="004D36B1"/>
    <w:rsid w:val="004D4922"/>
    <w:rsid w:val="004D4C7D"/>
    <w:rsid w:val="004D4D7D"/>
    <w:rsid w:val="004D5085"/>
    <w:rsid w:val="004D534E"/>
    <w:rsid w:val="004D5E82"/>
    <w:rsid w:val="004D676C"/>
    <w:rsid w:val="004D7EBD"/>
    <w:rsid w:val="004D7EF3"/>
    <w:rsid w:val="004E0124"/>
    <w:rsid w:val="004E1555"/>
    <w:rsid w:val="004E1A16"/>
    <w:rsid w:val="004E1EBA"/>
    <w:rsid w:val="004E2680"/>
    <w:rsid w:val="004E28F9"/>
    <w:rsid w:val="004E2C47"/>
    <w:rsid w:val="004E2D34"/>
    <w:rsid w:val="004E390C"/>
    <w:rsid w:val="004E3B85"/>
    <w:rsid w:val="004E462E"/>
    <w:rsid w:val="004E4651"/>
    <w:rsid w:val="004E523C"/>
    <w:rsid w:val="004E56DC"/>
    <w:rsid w:val="004E5709"/>
    <w:rsid w:val="004E5B06"/>
    <w:rsid w:val="004E6534"/>
    <w:rsid w:val="004E76F4"/>
    <w:rsid w:val="004E7A7F"/>
    <w:rsid w:val="004F004D"/>
    <w:rsid w:val="004F05A3"/>
    <w:rsid w:val="004F0B4E"/>
    <w:rsid w:val="004F0B6C"/>
    <w:rsid w:val="004F0C7D"/>
    <w:rsid w:val="004F2078"/>
    <w:rsid w:val="004F2DD8"/>
    <w:rsid w:val="004F46A0"/>
    <w:rsid w:val="004F4CAC"/>
    <w:rsid w:val="004F4DA3"/>
    <w:rsid w:val="004F520F"/>
    <w:rsid w:val="004F6542"/>
    <w:rsid w:val="004F7C08"/>
    <w:rsid w:val="005002F8"/>
    <w:rsid w:val="005025D9"/>
    <w:rsid w:val="00502894"/>
    <w:rsid w:val="00502916"/>
    <w:rsid w:val="005050E7"/>
    <w:rsid w:val="005053E7"/>
    <w:rsid w:val="005055DD"/>
    <w:rsid w:val="0050579D"/>
    <w:rsid w:val="0050645B"/>
    <w:rsid w:val="00506557"/>
    <w:rsid w:val="0050677A"/>
    <w:rsid w:val="00506975"/>
    <w:rsid w:val="00506AEE"/>
    <w:rsid w:val="005076DE"/>
    <w:rsid w:val="00510081"/>
    <w:rsid w:val="005104E0"/>
    <w:rsid w:val="005108D8"/>
    <w:rsid w:val="00510A6E"/>
    <w:rsid w:val="00510AD3"/>
    <w:rsid w:val="005116F9"/>
    <w:rsid w:val="0051171E"/>
    <w:rsid w:val="00512088"/>
    <w:rsid w:val="005121F8"/>
    <w:rsid w:val="005127D0"/>
    <w:rsid w:val="005132FB"/>
    <w:rsid w:val="0051361C"/>
    <w:rsid w:val="005144A1"/>
    <w:rsid w:val="0051458E"/>
    <w:rsid w:val="005146DF"/>
    <w:rsid w:val="0051531B"/>
    <w:rsid w:val="005153A7"/>
    <w:rsid w:val="00515509"/>
    <w:rsid w:val="00515C90"/>
    <w:rsid w:val="005162DE"/>
    <w:rsid w:val="0051686B"/>
    <w:rsid w:val="00516D32"/>
    <w:rsid w:val="00516FA7"/>
    <w:rsid w:val="00516FDA"/>
    <w:rsid w:val="005172B6"/>
    <w:rsid w:val="00517321"/>
    <w:rsid w:val="005173B0"/>
    <w:rsid w:val="00517D08"/>
    <w:rsid w:val="00517D33"/>
    <w:rsid w:val="0052034B"/>
    <w:rsid w:val="00520702"/>
    <w:rsid w:val="00520D40"/>
    <w:rsid w:val="00521164"/>
    <w:rsid w:val="00521845"/>
    <w:rsid w:val="005219CF"/>
    <w:rsid w:val="00521F0F"/>
    <w:rsid w:val="00523DFC"/>
    <w:rsid w:val="00523FBC"/>
    <w:rsid w:val="00523FDF"/>
    <w:rsid w:val="00524EA6"/>
    <w:rsid w:val="005260BE"/>
    <w:rsid w:val="0052613B"/>
    <w:rsid w:val="00530E2C"/>
    <w:rsid w:val="005316CD"/>
    <w:rsid w:val="00533085"/>
    <w:rsid w:val="005331C2"/>
    <w:rsid w:val="005338B3"/>
    <w:rsid w:val="00533C4F"/>
    <w:rsid w:val="00534B59"/>
    <w:rsid w:val="005356D0"/>
    <w:rsid w:val="00535DE6"/>
    <w:rsid w:val="00535F96"/>
    <w:rsid w:val="00536759"/>
    <w:rsid w:val="00537017"/>
    <w:rsid w:val="005373A9"/>
    <w:rsid w:val="00537C62"/>
    <w:rsid w:val="00540E8C"/>
    <w:rsid w:val="0054160A"/>
    <w:rsid w:val="005418CE"/>
    <w:rsid w:val="00541D49"/>
    <w:rsid w:val="00542D2F"/>
    <w:rsid w:val="005430F1"/>
    <w:rsid w:val="005430FA"/>
    <w:rsid w:val="005434BC"/>
    <w:rsid w:val="00543854"/>
    <w:rsid w:val="00543BF7"/>
    <w:rsid w:val="00544420"/>
    <w:rsid w:val="00544E93"/>
    <w:rsid w:val="00545061"/>
    <w:rsid w:val="00545F3F"/>
    <w:rsid w:val="00546082"/>
    <w:rsid w:val="00546970"/>
    <w:rsid w:val="00546F02"/>
    <w:rsid w:val="0054797D"/>
    <w:rsid w:val="00550E72"/>
    <w:rsid w:val="005517AE"/>
    <w:rsid w:val="00551A7E"/>
    <w:rsid w:val="005521FF"/>
    <w:rsid w:val="005534D8"/>
    <w:rsid w:val="00553D53"/>
    <w:rsid w:val="005545A1"/>
    <w:rsid w:val="00554CAD"/>
    <w:rsid w:val="00554E19"/>
    <w:rsid w:val="00555443"/>
    <w:rsid w:val="005555C1"/>
    <w:rsid w:val="005568A0"/>
    <w:rsid w:val="00557567"/>
    <w:rsid w:val="00557ACD"/>
    <w:rsid w:val="00557F06"/>
    <w:rsid w:val="00560C68"/>
    <w:rsid w:val="00560E1E"/>
    <w:rsid w:val="00560EE2"/>
    <w:rsid w:val="0056121F"/>
    <w:rsid w:val="00561379"/>
    <w:rsid w:val="005614A0"/>
    <w:rsid w:val="00561AF8"/>
    <w:rsid w:val="00562923"/>
    <w:rsid w:val="00565244"/>
    <w:rsid w:val="00565DC1"/>
    <w:rsid w:val="00565ED0"/>
    <w:rsid w:val="00566B81"/>
    <w:rsid w:val="00567799"/>
    <w:rsid w:val="00567928"/>
    <w:rsid w:val="00570309"/>
    <w:rsid w:val="005706B8"/>
    <w:rsid w:val="0057117C"/>
    <w:rsid w:val="005717D0"/>
    <w:rsid w:val="00571961"/>
    <w:rsid w:val="00571A4F"/>
    <w:rsid w:val="00571D51"/>
    <w:rsid w:val="00572342"/>
    <w:rsid w:val="00572505"/>
    <w:rsid w:val="00573276"/>
    <w:rsid w:val="0057372F"/>
    <w:rsid w:val="00574A52"/>
    <w:rsid w:val="00575405"/>
    <w:rsid w:val="00575C7A"/>
    <w:rsid w:val="0057620D"/>
    <w:rsid w:val="0057732E"/>
    <w:rsid w:val="00577FB4"/>
    <w:rsid w:val="00580007"/>
    <w:rsid w:val="00580A3A"/>
    <w:rsid w:val="00581FB8"/>
    <w:rsid w:val="00582809"/>
    <w:rsid w:val="0058287F"/>
    <w:rsid w:val="00583086"/>
    <w:rsid w:val="0058345C"/>
    <w:rsid w:val="00583F71"/>
    <w:rsid w:val="00584B84"/>
    <w:rsid w:val="00585ACE"/>
    <w:rsid w:val="005862C0"/>
    <w:rsid w:val="00586EC6"/>
    <w:rsid w:val="0058749D"/>
    <w:rsid w:val="00587599"/>
    <w:rsid w:val="00587772"/>
    <w:rsid w:val="0058777E"/>
    <w:rsid w:val="00587826"/>
    <w:rsid w:val="0058788D"/>
    <w:rsid w:val="0058798C"/>
    <w:rsid w:val="005900FA"/>
    <w:rsid w:val="0059054B"/>
    <w:rsid w:val="00590AAF"/>
    <w:rsid w:val="0059120E"/>
    <w:rsid w:val="00591EE1"/>
    <w:rsid w:val="005935A4"/>
    <w:rsid w:val="00593CFD"/>
    <w:rsid w:val="005948C2"/>
    <w:rsid w:val="00594CE1"/>
    <w:rsid w:val="00595D92"/>
    <w:rsid w:val="00595DCA"/>
    <w:rsid w:val="0059698D"/>
    <w:rsid w:val="00596E32"/>
    <w:rsid w:val="005971B3"/>
    <w:rsid w:val="00597469"/>
    <w:rsid w:val="0059779B"/>
    <w:rsid w:val="005A0B76"/>
    <w:rsid w:val="005A1325"/>
    <w:rsid w:val="005A18FC"/>
    <w:rsid w:val="005A209A"/>
    <w:rsid w:val="005A2D56"/>
    <w:rsid w:val="005A320F"/>
    <w:rsid w:val="005A34E8"/>
    <w:rsid w:val="005A3C00"/>
    <w:rsid w:val="005A5722"/>
    <w:rsid w:val="005A60E6"/>
    <w:rsid w:val="005A649D"/>
    <w:rsid w:val="005A6556"/>
    <w:rsid w:val="005A662D"/>
    <w:rsid w:val="005A77FB"/>
    <w:rsid w:val="005A7FD8"/>
    <w:rsid w:val="005B0931"/>
    <w:rsid w:val="005B1409"/>
    <w:rsid w:val="005B1590"/>
    <w:rsid w:val="005B16FE"/>
    <w:rsid w:val="005B35D7"/>
    <w:rsid w:val="005B392A"/>
    <w:rsid w:val="005B3AA3"/>
    <w:rsid w:val="005B3BD6"/>
    <w:rsid w:val="005B4C00"/>
    <w:rsid w:val="005B5295"/>
    <w:rsid w:val="005B6787"/>
    <w:rsid w:val="005B679E"/>
    <w:rsid w:val="005B6F83"/>
    <w:rsid w:val="005B7863"/>
    <w:rsid w:val="005B7A73"/>
    <w:rsid w:val="005B7E98"/>
    <w:rsid w:val="005C066A"/>
    <w:rsid w:val="005C0BA7"/>
    <w:rsid w:val="005C1233"/>
    <w:rsid w:val="005C1326"/>
    <w:rsid w:val="005C1F74"/>
    <w:rsid w:val="005C2485"/>
    <w:rsid w:val="005C25DF"/>
    <w:rsid w:val="005C296F"/>
    <w:rsid w:val="005C3EE1"/>
    <w:rsid w:val="005C5EC1"/>
    <w:rsid w:val="005C5FD8"/>
    <w:rsid w:val="005C61EC"/>
    <w:rsid w:val="005C6989"/>
    <w:rsid w:val="005C6FFE"/>
    <w:rsid w:val="005C74FB"/>
    <w:rsid w:val="005C7653"/>
    <w:rsid w:val="005C76FA"/>
    <w:rsid w:val="005C78CC"/>
    <w:rsid w:val="005C7F73"/>
    <w:rsid w:val="005D10DC"/>
    <w:rsid w:val="005D11F2"/>
    <w:rsid w:val="005D1284"/>
    <w:rsid w:val="005D142B"/>
    <w:rsid w:val="005D1602"/>
    <w:rsid w:val="005D1825"/>
    <w:rsid w:val="005D1E25"/>
    <w:rsid w:val="005D1FC0"/>
    <w:rsid w:val="005D23BF"/>
    <w:rsid w:val="005D38B9"/>
    <w:rsid w:val="005D3A54"/>
    <w:rsid w:val="005D3E77"/>
    <w:rsid w:val="005D42F1"/>
    <w:rsid w:val="005D4C52"/>
    <w:rsid w:val="005D4D30"/>
    <w:rsid w:val="005D533A"/>
    <w:rsid w:val="005D54A5"/>
    <w:rsid w:val="005D78D0"/>
    <w:rsid w:val="005E04A5"/>
    <w:rsid w:val="005E1225"/>
    <w:rsid w:val="005E1936"/>
    <w:rsid w:val="005E34CC"/>
    <w:rsid w:val="005E385F"/>
    <w:rsid w:val="005E44B6"/>
    <w:rsid w:val="005E56C9"/>
    <w:rsid w:val="005E58B2"/>
    <w:rsid w:val="005E5B81"/>
    <w:rsid w:val="005E5D98"/>
    <w:rsid w:val="005E6011"/>
    <w:rsid w:val="005E6B62"/>
    <w:rsid w:val="005E6EF5"/>
    <w:rsid w:val="005E76E1"/>
    <w:rsid w:val="005F0B66"/>
    <w:rsid w:val="005F1291"/>
    <w:rsid w:val="005F2CB1"/>
    <w:rsid w:val="005F3025"/>
    <w:rsid w:val="005F37B8"/>
    <w:rsid w:val="005F43AA"/>
    <w:rsid w:val="005F5657"/>
    <w:rsid w:val="005F5926"/>
    <w:rsid w:val="005F59A1"/>
    <w:rsid w:val="005F5F9E"/>
    <w:rsid w:val="005F618C"/>
    <w:rsid w:val="005F6BB3"/>
    <w:rsid w:val="005F70BD"/>
    <w:rsid w:val="00600AE2"/>
    <w:rsid w:val="00602012"/>
    <w:rsid w:val="0060228A"/>
    <w:rsid w:val="0060283C"/>
    <w:rsid w:val="00602F7A"/>
    <w:rsid w:val="006045BB"/>
    <w:rsid w:val="00604F14"/>
    <w:rsid w:val="00605DE1"/>
    <w:rsid w:val="00606F1B"/>
    <w:rsid w:val="00607749"/>
    <w:rsid w:val="00607795"/>
    <w:rsid w:val="006077E3"/>
    <w:rsid w:val="0060794D"/>
    <w:rsid w:val="00607AEB"/>
    <w:rsid w:val="006105F1"/>
    <w:rsid w:val="00611B83"/>
    <w:rsid w:val="0061251C"/>
    <w:rsid w:val="00612546"/>
    <w:rsid w:val="00613257"/>
    <w:rsid w:val="006136B7"/>
    <w:rsid w:val="00613AE2"/>
    <w:rsid w:val="00613DCC"/>
    <w:rsid w:val="006149AA"/>
    <w:rsid w:val="00617772"/>
    <w:rsid w:val="00617916"/>
    <w:rsid w:val="00620439"/>
    <w:rsid w:val="00620447"/>
    <w:rsid w:val="00620884"/>
    <w:rsid w:val="00620A71"/>
    <w:rsid w:val="00620D80"/>
    <w:rsid w:val="00620E89"/>
    <w:rsid w:val="00622632"/>
    <w:rsid w:val="00623352"/>
    <w:rsid w:val="006234A6"/>
    <w:rsid w:val="006246C1"/>
    <w:rsid w:val="00625867"/>
    <w:rsid w:val="00625CD7"/>
    <w:rsid w:val="0062711E"/>
    <w:rsid w:val="006273E2"/>
    <w:rsid w:val="006278EC"/>
    <w:rsid w:val="00627BD8"/>
    <w:rsid w:val="00630001"/>
    <w:rsid w:val="006311B3"/>
    <w:rsid w:val="006312F9"/>
    <w:rsid w:val="006317A8"/>
    <w:rsid w:val="0063284C"/>
    <w:rsid w:val="00632E1D"/>
    <w:rsid w:val="00634421"/>
    <w:rsid w:val="006354D6"/>
    <w:rsid w:val="00635E97"/>
    <w:rsid w:val="00636398"/>
    <w:rsid w:val="006368D3"/>
    <w:rsid w:val="00637611"/>
    <w:rsid w:val="006377EC"/>
    <w:rsid w:val="00637E14"/>
    <w:rsid w:val="00640410"/>
    <w:rsid w:val="0064151F"/>
    <w:rsid w:val="00641533"/>
    <w:rsid w:val="00641A91"/>
    <w:rsid w:val="0064208D"/>
    <w:rsid w:val="00642CBB"/>
    <w:rsid w:val="00643475"/>
    <w:rsid w:val="0064396A"/>
    <w:rsid w:val="00643B17"/>
    <w:rsid w:val="00643CFC"/>
    <w:rsid w:val="00644542"/>
    <w:rsid w:val="0064624E"/>
    <w:rsid w:val="00646B5E"/>
    <w:rsid w:val="00647743"/>
    <w:rsid w:val="00647DF4"/>
    <w:rsid w:val="00650941"/>
    <w:rsid w:val="00650AB9"/>
    <w:rsid w:val="00651EB2"/>
    <w:rsid w:val="006520A8"/>
    <w:rsid w:val="0065235F"/>
    <w:rsid w:val="0065327C"/>
    <w:rsid w:val="00653D68"/>
    <w:rsid w:val="00655733"/>
    <w:rsid w:val="00655991"/>
    <w:rsid w:val="00655ACD"/>
    <w:rsid w:val="00655B2F"/>
    <w:rsid w:val="00655C5D"/>
    <w:rsid w:val="006566E7"/>
    <w:rsid w:val="006569C0"/>
    <w:rsid w:val="00656A92"/>
    <w:rsid w:val="00656D42"/>
    <w:rsid w:val="00656DDE"/>
    <w:rsid w:val="00657313"/>
    <w:rsid w:val="006577F5"/>
    <w:rsid w:val="0066011D"/>
    <w:rsid w:val="006602F2"/>
    <w:rsid w:val="006607C0"/>
    <w:rsid w:val="00660A6C"/>
    <w:rsid w:val="006613A6"/>
    <w:rsid w:val="00661F80"/>
    <w:rsid w:val="006627A2"/>
    <w:rsid w:val="00662A07"/>
    <w:rsid w:val="006634E6"/>
    <w:rsid w:val="006635C2"/>
    <w:rsid w:val="006648EB"/>
    <w:rsid w:val="006649D4"/>
    <w:rsid w:val="00664B50"/>
    <w:rsid w:val="006655EE"/>
    <w:rsid w:val="00665AEE"/>
    <w:rsid w:val="0066614D"/>
    <w:rsid w:val="0066633F"/>
    <w:rsid w:val="0066668F"/>
    <w:rsid w:val="00667EE7"/>
    <w:rsid w:val="00670403"/>
    <w:rsid w:val="006708D0"/>
    <w:rsid w:val="00670922"/>
    <w:rsid w:val="00670BE1"/>
    <w:rsid w:val="00671585"/>
    <w:rsid w:val="00671E91"/>
    <w:rsid w:val="0067218F"/>
    <w:rsid w:val="0067219A"/>
    <w:rsid w:val="00672968"/>
    <w:rsid w:val="00672C26"/>
    <w:rsid w:val="00673F32"/>
    <w:rsid w:val="0067417A"/>
    <w:rsid w:val="006741F2"/>
    <w:rsid w:val="00674CC3"/>
    <w:rsid w:val="00675C72"/>
    <w:rsid w:val="006760B8"/>
    <w:rsid w:val="00676203"/>
    <w:rsid w:val="00676B75"/>
    <w:rsid w:val="006771F9"/>
    <w:rsid w:val="0067742B"/>
    <w:rsid w:val="006776D7"/>
    <w:rsid w:val="0067783E"/>
    <w:rsid w:val="00677842"/>
    <w:rsid w:val="00681003"/>
    <w:rsid w:val="006817C9"/>
    <w:rsid w:val="00681935"/>
    <w:rsid w:val="00681B20"/>
    <w:rsid w:val="00681EE7"/>
    <w:rsid w:val="00683AD5"/>
    <w:rsid w:val="00683B19"/>
    <w:rsid w:val="00683ECE"/>
    <w:rsid w:val="006841AD"/>
    <w:rsid w:val="00684889"/>
    <w:rsid w:val="00684902"/>
    <w:rsid w:val="0068492B"/>
    <w:rsid w:val="00686F53"/>
    <w:rsid w:val="006871B5"/>
    <w:rsid w:val="00690D1E"/>
    <w:rsid w:val="0069141A"/>
    <w:rsid w:val="00691D2E"/>
    <w:rsid w:val="006924A6"/>
    <w:rsid w:val="006926CD"/>
    <w:rsid w:val="00693455"/>
    <w:rsid w:val="00694692"/>
    <w:rsid w:val="00695441"/>
    <w:rsid w:val="0069557F"/>
    <w:rsid w:val="0069585B"/>
    <w:rsid w:val="00695DD4"/>
    <w:rsid w:val="00695FC2"/>
    <w:rsid w:val="00696949"/>
    <w:rsid w:val="00697052"/>
    <w:rsid w:val="006970F4"/>
    <w:rsid w:val="0069732B"/>
    <w:rsid w:val="00697AC1"/>
    <w:rsid w:val="006A0579"/>
    <w:rsid w:val="006A142F"/>
    <w:rsid w:val="006A1753"/>
    <w:rsid w:val="006A2086"/>
    <w:rsid w:val="006A2705"/>
    <w:rsid w:val="006A3606"/>
    <w:rsid w:val="006A378D"/>
    <w:rsid w:val="006A3FA8"/>
    <w:rsid w:val="006A43D0"/>
    <w:rsid w:val="006A4459"/>
    <w:rsid w:val="006A46FB"/>
    <w:rsid w:val="006A4D08"/>
    <w:rsid w:val="006A5CC3"/>
    <w:rsid w:val="006A5E28"/>
    <w:rsid w:val="006A697B"/>
    <w:rsid w:val="006A7875"/>
    <w:rsid w:val="006A7AFF"/>
    <w:rsid w:val="006B0ADE"/>
    <w:rsid w:val="006B1816"/>
    <w:rsid w:val="006B2099"/>
    <w:rsid w:val="006B39BB"/>
    <w:rsid w:val="006B3CB1"/>
    <w:rsid w:val="006B435B"/>
    <w:rsid w:val="006B50CF"/>
    <w:rsid w:val="006B6352"/>
    <w:rsid w:val="006B6AE1"/>
    <w:rsid w:val="006B709D"/>
    <w:rsid w:val="006B7202"/>
    <w:rsid w:val="006B7825"/>
    <w:rsid w:val="006C03B8"/>
    <w:rsid w:val="006C0B41"/>
    <w:rsid w:val="006C1175"/>
    <w:rsid w:val="006C1764"/>
    <w:rsid w:val="006C2EFF"/>
    <w:rsid w:val="006C3C54"/>
    <w:rsid w:val="006C5EC9"/>
    <w:rsid w:val="006C6059"/>
    <w:rsid w:val="006C7522"/>
    <w:rsid w:val="006C7BC4"/>
    <w:rsid w:val="006D1134"/>
    <w:rsid w:val="006D1700"/>
    <w:rsid w:val="006D1751"/>
    <w:rsid w:val="006D1D46"/>
    <w:rsid w:val="006D200B"/>
    <w:rsid w:val="006D380E"/>
    <w:rsid w:val="006D3D52"/>
    <w:rsid w:val="006D5F36"/>
    <w:rsid w:val="006D636A"/>
    <w:rsid w:val="006D6B05"/>
    <w:rsid w:val="006D6F08"/>
    <w:rsid w:val="006D7824"/>
    <w:rsid w:val="006D7DB1"/>
    <w:rsid w:val="006D7EA8"/>
    <w:rsid w:val="006E062C"/>
    <w:rsid w:val="006E1027"/>
    <w:rsid w:val="006E19E0"/>
    <w:rsid w:val="006E1C82"/>
    <w:rsid w:val="006E28B7"/>
    <w:rsid w:val="006E2A9B"/>
    <w:rsid w:val="006E3310"/>
    <w:rsid w:val="006E41E8"/>
    <w:rsid w:val="006E4450"/>
    <w:rsid w:val="006E45C2"/>
    <w:rsid w:val="006E467E"/>
    <w:rsid w:val="006E496D"/>
    <w:rsid w:val="006E4E39"/>
    <w:rsid w:val="006E565E"/>
    <w:rsid w:val="006E5955"/>
    <w:rsid w:val="006E61CB"/>
    <w:rsid w:val="006E673D"/>
    <w:rsid w:val="006E68C9"/>
    <w:rsid w:val="006E704E"/>
    <w:rsid w:val="006E7254"/>
    <w:rsid w:val="006E7847"/>
    <w:rsid w:val="006E7D3B"/>
    <w:rsid w:val="006E7DF4"/>
    <w:rsid w:val="006F1B70"/>
    <w:rsid w:val="006F25FE"/>
    <w:rsid w:val="006F2E1C"/>
    <w:rsid w:val="006F341D"/>
    <w:rsid w:val="006F3CDE"/>
    <w:rsid w:val="006F40EB"/>
    <w:rsid w:val="006F45B8"/>
    <w:rsid w:val="006F4BAC"/>
    <w:rsid w:val="006F581A"/>
    <w:rsid w:val="006F58D4"/>
    <w:rsid w:val="006F5969"/>
    <w:rsid w:val="006F5F3D"/>
    <w:rsid w:val="006F6582"/>
    <w:rsid w:val="006F6B91"/>
    <w:rsid w:val="007009C7"/>
    <w:rsid w:val="00700D65"/>
    <w:rsid w:val="00701101"/>
    <w:rsid w:val="00701A78"/>
    <w:rsid w:val="00701BBD"/>
    <w:rsid w:val="00701BDB"/>
    <w:rsid w:val="007022AF"/>
    <w:rsid w:val="0070346E"/>
    <w:rsid w:val="00703889"/>
    <w:rsid w:val="00703938"/>
    <w:rsid w:val="00703A26"/>
    <w:rsid w:val="00704EDB"/>
    <w:rsid w:val="00704EED"/>
    <w:rsid w:val="00706101"/>
    <w:rsid w:val="00706F99"/>
    <w:rsid w:val="00707072"/>
    <w:rsid w:val="0070740C"/>
    <w:rsid w:val="00707448"/>
    <w:rsid w:val="00707CAF"/>
    <w:rsid w:val="00707D61"/>
    <w:rsid w:val="00710BE0"/>
    <w:rsid w:val="007121F2"/>
    <w:rsid w:val="00712287"/>
    <w:rsid w:val="00712772"/>
    <w:rsid w:val="00713B36"/>
    <w:rsid w:val="007148D3"/>
    <w:rsid w:val="00715233"/>
    <w:rsid w:val="00715B9A"/>
    <w:rsid w:val="00716A4D"/>
    <w:rsid w:val="00716B43"/>
    <w:rsid w:val="00717687"/>
    <w:rsid w:val="00717F31"/>
    <w:rsid w:val="00720004"/>
    <w:rsid w:val="00720CEE"/>
    <w:rsid w:val="007210FD"/>
    <w:rsid w:val="00721B32"/>
    <w:rsid w:val="00722065"/>
    <w:rsid w:val="00722132"/>
    <w:rsid w:val="00722D36"/>
    <w:rsid w:val="00722E1D"/>
    <w:rsid w:val="007238C9"/>
    <w:rsid w:val="00724EE6"/>
    <w:rsid w:val="007257D0"/>
    <w:rsid w:val="00726EA6"/>
    <w:rsid w:val="00727208"/>
    <w:rsid w:val="00727663"/>
    <w:rsid w:val="00727680"/>
    <w:rsid w:val="007278A8"/>
    <w:rsid w:val="007302F7"/>
    <w:rsid w:val="00730648"/>
    <w:rsid w:val="007309D3"/>
    <w:rsid w:val="007312C3"/>
    <w:rsid w:val="007317D5"/>
    <w:rsid w:val="00731B0A"/>
    <w:rsid w:val="00731DBA"/>
    <w:rsid w:val="00731ED3"/>
    <w:rsid w:val="00733484"/>
    <w:rsid w:val="00733B5A"/>
    <w:rsid w:val="007348B1"/>
    <w:rsid w:val="0073527B"/>
    <w:rsid w:val="0073560B"/>
    <w:rsid w:val="00735862"/>
    <w:rsid w:val="007362A6"/>
    <w:rsid w:val="00736389"/>
    <w:rsid w:val="00736D7D"/>
    <w:rsid w:val="00736FE4"/>
    <w:rsid w:val="00737A50"/>
    <w:rsid w:val="00740079"/>
    <w:rsid w:val="0074068C"/>
    <w:rsid w:val="00740E58"/>
    <w:rsid w:val="00740F58"/>
    <w:rsid w:val="007410EC"/>
    <w:rsid w:val="00741151"/>
    <w:rsid w:val="007415FD"/>
    <w:rsid w:val="00743B04"/>
    <w:rsid w:val="007445A0"/>
    <w:rsid w:val="00744E9E"/>
    <w:rsid w:val="0074524B"/>
    <w:rsid w:val="00746057"/>
    <w:rsid w:val="00746C2F"/>
    <w:rsid w:val="007478E8"/>
    <w:rsid w:val="00747D8B"/>
    <w:rsid w:val="00747E5E"/>
    <w:rsid w:val="00750C32"/>
    <w:rsid w:val="00751228"/>
    <w:rsid w:val="007515EC"/>
    <w:rsid w:val="00753043"/>
    <w:rsid w:val="00753C4F"/>
    <w:rsid w:val="00754085"/>
    <w:rsid w:val="007545C4"/>
    <w:rsid w:val="00755417"/>
    <w:rsid w:val="00756C6C"/>
    <w:rsid w:val="007571E1"/>
    <w:rsid w:val="0075721A"/>
    <w:rsid w:val="007578FC"/>
    <w:rsid w:val="007604B2"/>
    <w:rsid w:val="00761B12"/>
    <w:rsid w:val="00762361"/>
    <w:rsid w:val="00762890"/>
    <w:rsid w:val="00762D88"/>
    <w:rsid w:val="00762E1F"/>
    <w:rsid w:val="00763111"/>
    <w:rsid w:val="007638B2"/>
    <w:rsid w:val="00763A1D"/>
    <w:rsid w:val="00763B9F"/>
    <w:rsid w:val="0076446A"/>
    <w:rsid w:val="00764580"/>
    <w:rsid w:val="00765281"/>
    <w:rsid w:val="00765E3E"/>
    <w:rsid w:val="00766BAD"/>
    <w:rsid w:val="00771608"/>
    <w:rsid w:val="00771DF4"/>
    <w:rsid w:val="00772105"/>
    <w:rsid w:val="00772501"/>
    <w:rsid w:val="0077288A"/>
    <w:rsid w:val="007729A2"/>
    <w:rsid w:val="00773424"/>
    <w:rsid w:val="00773F81"/>
    <w:rsid w:val="007747B3"/>
    <w:rsid w:val="00774838"/>
    <w:rsid w:val="007748B2"/>
    <w:rsid w:val="00774E35"/>
    <w:rsid w:val="00774FB1"/>
    <w:rsid w:val="007755F2"/>
    <w:rsid w:val="00775B6A"/>
    <w:rsid w:val="00776971"/>
    <w:rsid w:val="00776B05"/>
    <w:rsid w:val="007777C1"/>
    <w:rsid w:val="00777B35"/>
    <w:rsid w:val="00780A80"/>
    <w:rsid w:val="0078177E"/>
    <w:rsid w:val="00781781"/>
    <w:rsid w:val="0078191B"/>
    <w:rsid w:val="0078304C"/>
    <w:rsid w:val="00783673"/>
    <w:rsid w:val="00784C73"/>
    <w:rsid w:val="00784DBD"/>
    <w:rsid w:val="00785172"/>
    <w:rsid w:val="00785490"/>
    <w:rsid w:val="0078597E"/>
    <w:rsid w:val="007860EF"/>
    <w:rsid w:val="007863FF"/>
    <w:rsid w:val="00786B4A"/>
    <w:rsid w:val="007874BA"/>
    <w:rsid w:val="0079012B"/>
    <w:rsid w:val="00790270"/>
    <w:rsid w:val="007925EA"/>
    <w:rsid w:val="007927E6"/>
    <w:rsid w:val="00792DAF"/>
    <w:rsid w:val="00793CD8"/>
    <w:rsid w:val="00794552"/>
    <w:rsid w:val="007947DD"/>
    <w:rsid w:val="00794832"/>
    <w:rsid w:val="00794DC3"/>
    <w:rsid w:val="0079568F"/>
    <w:rsid w:val="00795BCF"/>
    <w:rsid w:val="00795C92"/>
    <w:rsid w:val="00795DCB"/>
    <w:rsid w:val="00796231"/>
    <w:rsid w:val="00796A37"/>
    <w:rsid w:val="00796CA3"/>
    <w:rsid w:val="00797173"/>
    <w:rsid w:val="007A0115"/>
    <w:rsid w:val="007A1CB3"/>
    <w:rsid w:val="007A306F"/>
    <w:rsid w:val="007A32C8"/>
    <w:rsid w:val="007A4111"/>
    <w:rsid w:val="007A43A6"/>
    <w:rsid w:val="007A44B6"/>
    <w:rsid w:val="007A4631"/>
    <w:rsid w:val="007A4EB1"/>
    <w:rsid w:val="007A58A6"/>
    <w:rsid w:val="007A70B8"/>
    <w:rsid w:val="007A7777"/>
    <w:rsid w:val="007B0BC3"/>
    <w:rsid w:val="007B1FB0"/>
    <w:rsid w:val="007B23C8"/>
    <w:rsid w:val="007B25C0"/>
    <w:rsid w:val="007B3BA1"/>
    <w:rsid w:val="007B3D2D"/>
    <w:rsid w:val="007B41BE"/>
    <w:rsid w:val="007B42AF"/>
    <w:rsid w:val="007B4B9B"/>
    <w:rsid w:val="007B50AE"/>
    <w:rsid w:val="007B51DF"/>
    <w:rsid w:val="007B5702"/>
    <w:rsid w:val="007B5D90"/>
    <w:rsid w:val="007B6736"/>
    <w:rsid w:val="007B6A35"/>
    <w:rsid w:val="007B7002"/>
    <w:rsid w:val="007B70D8"/>
    <w:rsid w:val="007B7257"/>
    <w:rsid w:val="007B726C"/>
    <w:rsid w:val="007B735E"/>
    <w:rsid w:val="007B744C"/>
    <w:rsid w:val="007B7D05"/>
    <w:rsid w:val="007B7F90"/>
    <w:rsid w:val="007C05DD"/>
    <w:rsid w:val="007C1D52"/>
    <w:rsid w:val="007C2A4B"/>
    <w:rsid w:val="007C2BDB"/>
    <w:rsid w:val="007C2ECF"/>
    <w:rsid w:val="007C3D18"/>
    <w:rsid w:val="007C4EB0"/>
    <w:rsid w:val="007C5816"/>
    <w:rsid w:val="007C5DEA"/>
    <w:rsid w:val="007C60BF"/>
    <w:rsid w:val="007C6570"/>
    <w:rsid w:val="007C6870"/>
    <w:rsid w:val="007C6A07"/>
    <w:rsid w:val="007C6CB7"/>
    <w:rsid w:val="007C6DDE"/>
    <w:rsid w:val="007C75A1"/>
    <w:rsid w:val="007C7766"/>
    <w:rsid w:val="007C77A5"/>
    <w:rsid w:val="007C7837"/>
    <w:rsid w:val="007D035D"/>
    <w:rsid w:val="007D04E5"/>
    <w:rsid w:val="007D06FC"/>
    <w:rsid w:val="007D0A03"/>
    <w:rsid w:val="007D22BA"/>
    <w:rsid w:val="007D3653"/>
    <w:rsid w:val="007D533C"/>
    <w:rsid w:val="007D5901"/>
    <w:rsid w:val="007D5A13"/>
    <w:rsid w:val="007D6114"/>
    <w:rsid w:val="007D650B"/>
    <w:rsid w:val="007D7526"/>
    <w:rsid w:val="007D77AF"/>
    <w:rsid w:val="007D7B8B"/>
    <w:rsid w:val="007D7D0B"/>
    <w:rsid w:val="007E01AE"/>
    <w:rsid w:val="007E04B4"/>
    <w:rsid w:val="007E09DF"/>
    <w:rsid w:val="007E0E1B"/>
    <w:rsid w:val="007E10F5"/>
    <w:rsid w:val="007E1604"/>
    <w:rsid w:val="007E1D8E"/>
    <w:rsid w:val="007E2FCB"/>
    <w:rsid w:val="007E3332"/>
    <w:rsid w:val="007E3384"/>
    <w:rsid w:val="007E349C"/>
    <w:rsid w:val="007E3B0A"/>
    <w:rsid w:val="007E4610"/>
    <w:rsid w:val="007E4715"/>
    <w:rsid w:val="007E475A"/>
    <w:rsid w:val="007E49B9"/>
    <w:rsid w:val="007E505B"/>
    <w:rsid w:val="007E61E4"/>
    <w:rsid w:val="007E6BD7"/>
    <w:rsid w:val="007E6C6D"/>
    <w:rsid w:val="007E7091"/>
    <w:rsid w:val="007F0763"/>
    <w:rsid w:val="007F08BD"/>
    <w:rsid w:val="007F0D4C"/>
    <w:rsid w:val="007F14D0"/>
    <w:rsid w:val="007F15AD"/>
    <w:rsid w:val="007F1E43"/>
    <w:rsid w:val="007F21BF"/>
    <w:rsid w:val="007F29C6"/>
    <w:rsid w:val="007F2A9F"/>
    <w:rsid w:val="007F3BCE"/>
    <w:rsid w:val="007F3CA5"/>
    <w:rsid w:val="007F3E68"/>
    <w:rsid w:val="007F46FE"/>
    <w:rsid w:val="007F594E"/>
    <w:rsid w:val="007F60B1"/>
    <w:rsid w:val="007F63F9"/>
    <w:rsid w:val="007F66C4"/>
    <w:rsid w:val="007F6B13"/>
    <w:rsid w:val="007F7625"/>
    <w:rsid w:val="007F7793"/>
    <w:rsid w:val="00800389"/>
    <w:rsid w:val="0080087A"/>
    <w:rsid w:val="0080116B"/>
    <w:rsid w:val="008014A1"/>
    <w:rsid w:val="00801999"/>
    <w:rsid w:val="00801B9C"/>
    <w:rsid w:val="00802E06"/>
    <w:rsid w:val="00802FF1"/>
    <w:rsid w:val="00803FAE"/>
    <w:rsid w:val="00804127"/>
    <w:rsid w:val="0080465E"/>
    <w:rsid w:val="00804B03"/>
    <w:rsid w:val="0080568C"/>
    <w:rsid w:val="0080605F"/>
    <w:rsid w:val="008069DF"/>
    <w:rsid w:val="00807786"/>
    <w:rsid w:val="00807A3C"/>
    <w:rsid w:val="00807CF2"/>
    <w:rsid w:val="00807DB8"/>
    <w:rsid w:val="00810DDC"/>
    <w:rsid w:val="00810E55"/>
    <w:rsid w:val="0081116E"/>
    <w:rsid w:val="00811FCB"/>
    <w:rsid w:val="0081230A"/>
    <w:rsid w:val="00812849"/>
    <w:rsid w:val="00813B8F"/>
    <w:rsid w:val="00814227"/>
    <w:rsid w:val="008146AE"/>
    <w:rsid w:val="0081584F"/>
    <w:rsid w:val="008158D6"/>
    <w:rsid w:val="0081686F"/>
    <w:rsid w:val="00817196"/>
    <w:rsid w:val="00820084"/>
    <w:rsid w:val="00820A8D"/>
    <w:rsid w:val="00820CEB"/>
    <w:rsid w:val="008216D4"/>
    <w:rsid w:val="00821B4A"/>
    <w:rsid w:val="00821DA7"/>
    <w:rsid w:val="00822F72"/>
    <w:rsid w:val="008231A0"/>
    <w:rsid w:val="008232DC"/>
    <w:rsid w:val="008235DB"/>
    <w:rsid w:val="00824AB4"/>
    <w:rsid w:val="00824B52"/>
    <w:rsid w:val="00824C1C"/>
    <w:rsid w:val="00825504"/>
    <w:rsid w:val="00825C42"/>
    <w:rsid w:val="00825D25"/>
    <w:rsid w:val="008267C0"/>
    <w:rsid w:val="00826A97"/>
    <w:rsid w:val="00827583"/>
    <w:rsid w:val="0082763A"/>
    <w:rsid w:val="00827D6F"/>
    <w:rsid w:val="008303D8"/>
    <w:rsid w:val="008306B7"/>
    <w:rsid w:val="008309BF"/>
    <w:rsid w:val="00830E35"/>
    <w:rsid w:val="0083111D"/>
    <w:rsid w:val="008321B8"/>
    <w:rsid w:val="00832822"/>
    <w:rsid w:val="00833F4C"/>
    <w:rsid w:val="00834DBB"/>
    <w:rsid w:val="0083576C"/>
    <w:rsid w:val="00835D42"/>
    <w:rsid w:val="00837098"/>
    <w:rsid w:val="008376AC"/>
    <w:rsid w:val="0084018A"/>
    <w:rsid w:val="0084130F"/>
    <w:rsid w:val="00841994"/>
    <w:rsid w:val="0084284C"/>
    <w:rsid w:val="00844168"/>
    <w:rsid w:val="008444E8"/>
    <w:rsid w:val="00844500"/>
    <w:rsid w:val="00844E80"/>
    <w:rsid w:val="00845A6F"/>
    <w:rsid w:val="00845CE7"/>
    <w:rsid w:val="00846A66"/>
    <w:rsid w:val="00846E58"/>
    <w:rsid w:val="00846F6D"/>
    <w:rsid w:val="00846FE7"/>
    <w:rsid w:val="008475BD"/>
    <w:rsid w:val="00847B39"/>
    <w:rsid w:val="00850086"/>
    <w:rsid w:val="008501FD"/>
    <w:rsid w:val="00850738"/>
    <w:rsid w:val="00850A2C"/>
    <w:rsid w:val="00850EC5"/>
    <w:rsid w:val="00851844"/>
    <w:rsid w:val="00851BB2"/>
    <w:rsid w:val="008528BD"/>
    <w:rsid w:val="00853C08"/>
    <w:rsid w:val="00853EF7"/>
    <w:rsid w:val="00854978"/>
    <w:rsid w:val="008553EF"/>
    <w:rsid w:val="00855A0E"/>
    <w:rsid w:val="00855AB0"/>
    <w:rsid w:val="00855F21"/>
    <w:rsid w:val="00856892"/>
    <w:rsid w:val="00856911"/>
    <w:rsid w:val="00856F72"/>
    <w:rsid w:val="00857E30"/>
    <w:rsid w:val="00857FB5"/>
    <w:rsid w:val="008601CB"/>
    <w:rsid w:val="008617AE"/>
    <w:rsid w:val="00863AF2"/>
    <w:rsid w:val="00863E37"/>
    <w:rsid w:val="008654AE"/>
    <w:rsid w:val="008658C3"/>
    <w:rsid w:val="00865CC0"/>
    <w:rsid w:val="008663FD"/>
    <w:rsid w:val="00867413"/>
    <w:rsid w:val="00867633"/>
    <w:rsid w:val="008677FD"/>
    <w:rsid w:val="00867CEF"/>
    <w:rsid w:val="0087012B"/>
    <w:rsid w:val="0087025E"/>
    <w:rsid w:val="008706D4"/>
    <w:rsid w:val="00870F8A"/>
    <w:rsid w:val="008719A4"/>
    <w:rsid w:val="00871C80"/>
    <w:rsid w:val="00871D23"/>
    <w:rsid w:val="008725C6"/>
    <w:rsid w:val="00872E38"/>
    <w:rsid w:val="00873617"/>
    <w:rsid w:val="00874312"/>
    <w:rsid w:val="0087437C"/>
    <w:rsid w:val="00874744"/>
    <w:rsid w:val="00874AE4"/>
    <w:rsid w:val="00874BD3"/>
    <w:rsid w:val="00875165"/>
    <w:rsid w:val="00875CD7"/>
    <w:rsid w:val="00876B4D"/>
    <w:rsid w:val="00876B7B"/>
    <w:rsid w:val="0087715D"/>
    <w:rsid w:val="00877313"/>
    <w:rsid w:val="008774AF"/>
    <w:rsid w:val="00877869"/>
    <w:rsid w:val="00877F18"/>
    <w:rsid w:val="008801F7"/>
    <w:rsid w:val="0088032F"/>
    <w:rsid w:val="00880430"/>
    <w:rsid w:val="00881F51"/>
    <w:rsid w:val="00883CBE"/>
    <w:rsid w:val="008848F6"/>
    <w:rsid w:val="0088566A"/>
    <w:rsid w:val="00885E98"/>
    <w:rsid w:val="00885FB5"/>
    <w:rsid w:val="00886363"/>
    <w:rsid w:val="0088742C"/>
    <w:rsid w:val="00887789"/>
    <w:rsid w:val="00887A28"/>
    <w:rsid w:val="00890418"/>
    <w:rsid w:val="00891158"/>
    <w:rsid w:val="00891F88"/>
    <w:rsid w:val="008934EA"/>
    <w:rsid w:val="00893BA7"/>
    <w:rsid w:val="00893BC5"/>
    <w:rsid w:val="008941E3"/>
    <w:rsid w:val="00894559"/>
    <w:rsid w:val="00894A88"/>
    <w:rsid w:val="00894B38"/>
    <w:rsid w:val="00894F5A"/>
    <w:rsid w:val="00895386"/>
    <w:rsid w:val="0089592A"/>
    <w:rsid w:val="00897027"/>
    <w:rsid w:val="008A0184"/>
    <w:rsid w:val="008A1D24"/>
    <w:rsid w:val="008A21FF"/>
    <w:rsid w:val="008A2A77"/>
    <w:rsid w:val="008A2CE2"/>
    <w:rsid w:val="008A2D71"/>
    <w:rsid w:val="008A30AC"/>
    <w:rsid w:val="008A439C"/>
    <w:rsid w:val="008A44B8"/>
    <w:rsid w:val="008A4B04"/>
    <w:rsid w:val="008A51A8"/>
    <w:rsid w:val="008A52A1"/>
    <w:rsid w:val="008A54C7"/>
    <w:rsid w:val="008A6C06"/>
    <w:rsid w:val="008A77D8"/>
    <w:rsid w:val="008A7A62"/>
    <w:rsid w:val="008B0483"/>
    <w:rsid w:val="008B120C"/>
    <w:rsid w:val="008B22E3"/>
    <w:rsid w:val="008B31C3"/>
    <w:rsid w:val="008B322B"/>
    <w:rsid w:val="008B3FF8"/>
    <w:rsid w:val="008B437D"/>
    <w:rsid w:val="008B4761"/>
    <w:rsid w:val="008B4A8F"/>
    <w:rsid w:val="008B51A0"/>
    <w:rsid w:val="008B592A"/>
    <w:rsid w:val="008B5C0D"/>
    <w:rsid w:val="008B6D58"/>
    <w:rsid w:val="008B7B5C"/>
    <w:rsid w:val="008C09A8"/>
    <w:rsid w:val="008C0C99"/>
    <w:rsid w:val="008C1B69"/>
    <w:rsid w:val="008C2017"/>
    <w:rsid w:val="008C2524"/>
    <w:rsid w:val="008C33D3"/>
    <w:rsid w:val="008C3916"/>
    <w:rsid w:val="008C3DF1"/>
    <w:rsid w:val="008C493A"/>
    <w:rsid w:val="008C4958"/>
    <w:rsid w:val="008C4BAA"/>
    <w:rsid w:val="008C58A1"/>
    <w:rsid w:val="008C60E0"/>
    <w:rsid w:val="008C6549"/>
    <w:rsid w:val="008C6AE8"/>
    <w:rsid w:val="008C7573"/>
    <w:rsid w:val="008C7C96"/>
    <w:rsid w:val="008C7E5A"/>
    <w:rsid w:val="008C7FF8"/>
    <w:rsid w:val="008D00A5"/>
    <w:rsid w:val="008D029D"/>
    <w:rsid w:val="008D1612"/>
    <w:rsid w:val="008D20FA"/>
    <w:rsid w:val="008D264A"/>
    <w:rsid w:val="008D34F1"/>
    <w:rsid w:val="008D39D8"/>
    <w:rsid w:val="008D3E75"/>
    <w:rsid w:val="008D3FB4"/>
    <w:rsid w:val="008D44C3"/>
    <w:rsid w:val="008D48C6"/>
    <w:rsid w:val="008D53FB"/>
    <w:rsid w:val="008D5F3B"/>
    <w:rsid w:val="008D6C92"/>
    <w:rsid w:val="008D6D1A"/>
    <w:rsid w:val="008D7B60"/>
    <w:rsid w:val="008D7DFA"/>
    <w:rsid w:val="008E065E"/>
    <w:rsid w:val="008E0927"/>
    <w:rsid w:val="008E12C7"/>
    <w:rsid w:val="008E173C"/>
    <w:rsid w:val="008E1909"/>
    <w:rsid w:val="008E22B3"/>
    <w:rsid w:val="008E22FF"/>
    <w:rsid w:val="008E26C6"/>
    <w:rsid w:val="008E3BCD"/>
    <w:rsid w:val="008E3E5E"/>
    <w:rsid w:val="008E494F"/>
    <w:rsid w:val="008E5815"/>
    <w:rsid w:val="008E71A1"/>
    <w:rsid w:val="008E7403"/>
    <w:rsid w:val="008E799B"/>
    <w:rsid w:val="008E7F5B"/>
    <w:rsid w:val="008F0374"/>
    <w:rsid w:val="008F0762"/>
    <w:rsid w:val="008F0978"/>
    <w:rsid w:val="008F1452"/>
    <w:rsid w:val="008F17FA"/>
    <w:rsid w:val="008F1C4E"/>
    <w:rsid w:val="008F1EAB"/>
    <w:rsid w:val="008F33DC"/>
    <w:rsid w:val="008F3A58"/>
    <w:rsid w:val="008F4703"/>
    <w:rsid w:val="008F477F"/>
    <w:rsid w:val="008F57DA"/>
    <w:rsid w:val="008F5A63"/>
    <w:rsid w:val="008F673C"/>
    <w:rsid w:val="008F7089"/>
    <w:rsid w:val="008F7267"/>
    <w:rsid w:val="008F7ACA"/>
    <w:rsid w:val="008F7FAE"/>
    <w:rsid w:val="00900B40"/>
    <w:rsid w:val="009011BD"/>
    <w:rsid w:val="00902350"/>
    <w:rsid w:val="00902CEA"/>
    <w:rsid w:val="00903003"/>
    <w:rsid w:val="0090336B"/>
    <w:rsid w:val="009044C0"/>
    <w:rsid w:val="009053AA"/>
    <w:rsid w:val="00905BEC"/>
    <w:rsid w:val="00906131"/>
    <w:rsid w:val="0090683B"/>
    <w:rsid w:val="00906939"/>
    <w:rsid w:val="00907AB3"/>
    <w:rsid w:val="0091006A"/>
    <w:rsid w:val="00910448"/>
    <w:rsid w:val="00910B7D"/>
    <w:rsid w:val="00910C32"/>
    <w:rsid w:val="00910D0E"/>
    <w:rsid w:val="00911711"/>
    <w:rsid w:val="0091174C"/>
    <w:rsid w:val="0091196C"/>
    <w:rsid w:val="00911DFB"/>
    <w:rsid w:val="00912DA4"/>
    <w:rsid w:val="009139D9"/>
    <w:rsid w:val="00913B50"/>
    <w:rsid w:val="00913BC8"/>
    <w:rsid w:val="00913C5E"/>
    <w:rsid w:val="00914AD8"/>
    <w:rsid w:val="00914B5D"/>
    <w:rsid w:val="00914E6D"/>
    <w:rsid w:val="00915092"/>
    <w:rsid w:val="009152A5"/>
    <w:rsid w:val="00915385"/>
    <w:rsid w:val="00916079"/>
    <w:rsid w:val="0091647E"/>
    <w:rsid w:val="009179A8"/>
    <w:rsid w:val="00917CE9"/>
    <w:rsid w:val="00917CFF"/>
    <w:rsid w:val="00920716"/>
    <w:rsid w:val="0092075B"/>
    <w:rsid w:val="00920BF2"/>
    <w:rsid w:val="00921011"/>
    <w:rsid w:val="00922010"/>
    <w:rsid w:val="0092289C"/>
    <w:rsid w:val="009233BA"/>
    <w:rsid w:val="00923E73"/>
    <w:rsid w:val="00924BE7"/>
    <w:rsid w:val="0092505E"/>
    <w:rsid w:val="009250FB"/>
    <w:rsid w:val="00925110"/>
    <w:rsid w:val="00926E4D"/>
    <w:rsid w:val="00931BD9"/>
    <w:rsid w:val="00932DD4"/>
    <w:rsid w:val="0093308B"/>
    <w:rsid w:val="0093400B"/>
    <w:rsid w:val="00934BAE"/>
    <w:rsid w:val="00935752"/>
    <w:rsid w:val="0093679D"/>
    <w:rsid w:val="009368F3"/>
    <w:rsid w:val="00937517"/>
    <w:rsid w:val="0094159D"/>
    <w:rsid w:val="00941636"/>
    <w:rsid w:val="00942263"/>
    <w:rsid w:val="00942B5B"/>
    <w:rsid w:val="00943742"/>
    <w:rsid w:val="0094431D"/>
    <w:rsid w:val="009445DC"/>
    <w:rsid w:val="0094493A"/>
    <w:rsid w:val="00944A70"/>
    <w:rsid w:val="00945C05"/>
    <w:rsid w:val="0094669D"/>
    <w:rsid w:val="00946945"/>
    <w:rsid w:val="00947713"/>
    <w:rsid w:val="00947EAB"/>
    <w:rsid w:val="0095075C"/>
    <w:rsid w:val="00950DE7"/>
    <w:rsid w:val="00952188"/>
    <w:rsid w:val="00952324"/>
    <w:rsid w:val="00952F05"/>
    <w:rsid w:val="00953140"/>
    <w:rsid w:val="00953920"/>
    <w:rsid w:val="00953B1C"/>
    <w:rsid w:val="00953B25"/>
    <w:rsid w:val="00953D47"/>
    <w:rsid w:val="00953D93"/>
    <w:rsid w:val="00953F94"/>
    <w:rsid w:val="009558A7"/>
    <w:rsid w:val="00955B68"/>
    <w:rsid w:val="00956323"/>
    <w:rsid w:val="0095681E"/>
    <w:rsid w:val="009572D4"/>
    <w:rsid w:val="00960569"/>
    <w:rsid w:val="00960D52"/>
    <w:rsid w:val="00961501"/>
    <w:rsid w:val="00961921"/>
    <w:rsid w:val="009619D1"/>
    <w:rsid w:val="009627D8"/>
    <w:rsid w:val="0096360C"/>
    <w:rsid w:val="00963C3F"/>
    <w:rsid w:val="0096410C"/>
    <w:rsid w:val="009642BF"/>
    <w:rsid w:val="0096430A"/>
    <w:rsid w:val="009646E1"/>
    <w:rsid w:val="0096554B"/>
    <w:rsid w:val="0096584A"/>
    <w:rsid w:val="00965D95"/>
    <w:rsid w:val="00965DCF"/>
    <w:rsid w:val="00966978"/>
    <w:rsid w:val="0097176F"/>
    <w:rsid w:val="00971F08"/>
    <w:rsid w:val="00972135"/>
    <w:rsid w:val="00973075"/>
    <w:rsid w:val="0097603D"/>
    <w:rsid w:val="00976949"/>
    <w:rsid w:val="00976AA9"/>
    <w:rsid w:val="009776A3"/>
    <w:rsid w:val="00977C63"/>
    <w:rsid w:val="00980477"/>
    <w:rsid w:val="00980BFE"/>
    <w:rsid w:val="00980C4D"/>
    <w:rsid w:val="00980F79"/>
    <w:rsid w:val="009824B2"/>
    <w:rsid w:val="00982941"/>
    <w:rsid w:val="00983A08"/>
    <w:rsid w:val="00983E2B"/>
    <w:rsid w:val="009840A7"/>
    <w:rsid w:val="009844C5"/>
    <w:rsid w:val="00984E3C"/>
    <w:rsid w:val="009851A6"/>
    <w:rsid w:val="00985253"/>
    <w:rsid w:val="009853B3"/>
    <w:rsid w:val="009861AC"/>
    <w:rsid w:val="00986FF6"/>
    <w:rsid w:val="00987578"/>
    <w:rsid w:val="00987682"/>
    <w:rsid w:val="00990630"/>
    <w:rsid w:val="0099113B"/>
    <w:rsid w:val="0099169D"/>
    <w:rsid w:val="00991761"/>
    <w:rsid w:val="009917A3"/>
    <w:rsid w:val="00992328"/>
    <w:rsid w:val="00992C78"/>
    <w:rsid w:val="009934E9"/>
    <w:rsid w:val="00993B30"/>
    <w:rsid w:val="00993DC5"/>
    <w:rsid w:val="00994DCA"/>
    <w:rsid w:val="009951AA"/>
    <w:rsid w:val="009958E8"/>
    <w:rsid w:val="00995922"/>
    <w:rsid w:val="009959DA"/>
    <w:rsid w:val="00995ABC"/>
    <w:rsid w:val="00995E21"/>
    <w:rsid w:val="009960EC"/>
    <w:rsid w:val="00996993"/>
    <w:rsid w:val="00996ACF"/>
    <w:rsid w:val="00996B05"/>
    <w:rsid w:val="009970DD"/>
    <w:rsid w:val="009A0FBA"/>
    <w:rsid w:val="009A1228"/>
    <w:rsid w:val="009A12BF"/>
    <w:rsid w:val="009A1601"/>
    <w:rsid w:val="009A285B"/>
    <w:rsid w:val="009A2CE3"/>
    <w:rsid w:val="009A379F"/>
    <w:rsid w:val="009A3BB6"/>
    <w:rsid w:val="009A3CEE"/>
    <w:rsid w:val="009A462D"/>
    <w:rsid w:val="009A47C0"/>
    <w:rsid w:val="009A49C4"/>
    <w:rsid w:val="009A4B49"/>
    <w:rsid w:val="009A4D05"/>
    <w:rsid w:val="009A58AD"/>
    <w:rsid w:val="009A5CBA"/>
    <w:rsid w:val="009A5D52"/>
    <w:rsid w:val="009A654F"/>
    <w:rsid w:val="009A69B7"/>
    <w:rsid w:val="009A76D9"/>
    <w:rsid w:val="009A7DB3"/>
    <w:rsid w:val="009A7F48"/>
    <w:rsid w:val="009B0327"/>
    <w:rsid w:val="009B0C97"/>
    <w:rsid w:val="009B10C0"/>
    <w:rsid w:val="009B1CD9"/>
    <w:rsid w:val="009B1F30"/>
    <w:rsid w:val="009B1FE2"/>
    <w:rsid w:val="009B27AB"/>
    <w:rsid w:val="009B36BC"/>
    <w:rsid w:val="009B3AC2"/>
    <w:rsid w:val="009B3DDE"/>
    <w:rsid w:val="009B4749"/>
    <w:rsid w:val="009B4DF4"/>
    <w:rsid w:val="009B5260"/>
    <w:rsid w:val="009B52A2"/>
    <w:rsid w:val="009B564E"/>
    <w:rsid w:val="009B5D93"/>
    <w:rsid w:val="009B67BF"/>
    <w:rsid w:val="009B6BA5"/>
    <w:rsid w:val="009B752E"/>
    <w:rsid w:val="009B7E87"/>
    <w:rsid w:val="009C0169"/>
    <w:rsid w:val="009C0F75"/>
    <w:rsid w:val="009C2D39"/>
    <w:rsid w:val="009C3B9F"/>
    <w:rsid w:val="009C403E"/>
    <w:rsid w:val="009C4840"/>
    <w:rsid w:val="009C49DD"/>
    <w:rsid w:val="009C5339"/>
    <w:rsid w:val="009C6020"/>
    <w:rsid w:val="009C63DC"/>
    <w:rsid w:val="009C67A0"/>
    <w:rsid w:val="009C70B5"/>
    <w:rsid w:val="009D11CC"/>
    <w:rsid w:val="009D1490"/>
    <w:rsid w:val="009D24B5"/>
    <w:rsid w:val="009D2586"/>
    <w:rsid w:val="009D2B59"/>
    <w:rsid w:val="009D33DE"/>
    <w:rsid w:val="009D3671"/>
    <w:rsid w:val="009D4863"/>
    <w:rsid w:val="009D4FF0"/>
    <w:rsid w:val="009D51D6"/>
    <w:rsid w:val="009D63D6"/>
    <w:rsid w:val="009D703C"/>
    <w:rsid w:val="009D718F"/>
    <w:rsid w:val="009D71D1"/>
    <w:rsid w:val="009D7825"/>
    <w:rsid w:val="009D7DA9"/>
    <w:rsid w:val="009D7F42"/>
    <w:rsid w:val="009E0002"/>
    <w:rsid w:val="009E028E"/>
    <w:rsid w:val="009E068F"/>
    <w:rsid w:val="009E14E0"/>
    <w:rsid w:val="009E1609"/>
    <w:rsid w:val="009E1664"/>
    <w:rsid w:val="009E190F"/>
    <w:rsid w:val="009E1A09"/>
    <w:rsid w:val="009E271C"/>
    <w:rsid w:val="009E3230"/>
    <w:rsid w:val="009E3339"/>
    <w:rsid w:val="009E35DB"/>
    <w:rsid w:val="009E3C0C"/>
    <w:rsid w:val="009E3F56"/>
    <w:rsid w:val="009E47A3"/>
    <w:rsid w:val="009E52FA"/>
    <w:rsid w:val="009E54F8"/>
    <w:rsid w:val="009E5ABD"/>
    <w:rsid w:val="009E5DB4"/>
    <w:rsid w:val="009E712A"/>
    <w:rsid w:val="009F08F3"/>
    <w:rsid w:val="009F1853"/>
    <w:rsid w:val="009F287B"/>
    <w:rsid w:val="009F2F8C"/>
    <w:rsid w:val="009F2FFD"/>
    <w:rsid w:val="009F344F"/>
    <w:rsid w:val="009F4629"/>
    <w:rsid w:val="009F4944"/>
    <w:rsid w:val="009F4963"/>
    <w:rsid w:val="009F506A"/>
    <w:rsid w:val="00A00149"/>
    <w:rsid w:val="00A01608"/>
    <w:rsid w:val="00A031D8"/>
    <w:rsid w:val="00A037B2"/>
    <w:rsid w:val="00A037D9"/>
    <w:rsid w:val="00A039A6"/>
    <w:rsid w:val="00A048A8"/>
    <w:rsid w:val="00A04955"/>
    <w:rsid w:val="00A04F49"/>
    <w:rsid w:val="00A04FF2"/>
    <w:rsid w:val="00A0568F"/>
    <w:rsid w:val="00A075F0"/>
    <w:rsid w:val="00A10037"/>
    <w:rsid w:val="00A10FFA"/>
    <w:rsid w:val="00A11E5C"/>
    <w:rsid w:val="00A12702"/>
    <w:rsid w:val="00A12E3F"/>
    <w:rsid w:val="00A13E54"/>
    <w:rsid w:val="00A1408B"/>
    <w:rsid w:val="00A15194"/>
    <w:rsid w:val="00A1578B"/>
    <w:rsid w:val="00A158A7"/>
    <w:rsid w:val="00A15A02"/>
    <w:rsid w:val="00A15D44"/>
    <w:rsid w:val="00A173DA"/>
    <w:rsid w:val="00A17407"/>
    <w:rsid w:val="00A1741D"/>
    <w:rsid w:val="00A17F63"/>
    <w:rsid w:val="00A20660"/>
    <w:rsid w:val="00A21077"/>
    <w:rsid w:val="00A2191C"/>
    <w:rsid w:val="00A2193B"/>
    <w:rsid w:val="00A22024"/>
    <w:rsid w:val="00A22156"/>
    <w:rsid w:val="00A2351A"/>
    <w:rsid w:val="00A23F76"/>
    <w:rsid w:val="00A240C7"/>
    <w:rsid w:val="00A24247"/>
    <w:rsid w:val="00A244C2"/>
    <w:rsid w:val="00A245C2"/>
    <w:rsid w:val="00A24EBA"/>
    <w:rsid w:val="00A25494"/>
    <w:rsid w:val="00A25A34"/>
    <w:rsid w:val="00A26477"/>
    <w:rsid w:val="00A264A9"/>
    <w:rsid w:val="00A268A3"/>
    <w:rsid w:val="00A269EA"/>
    <w:rsid w:val="00A26DCF"/>
    <w:rsid w:val="00A27785"/>
    <w:rsid w:val="00A30187"/>
    <w:rsid w:val="00A30A53"/>
    <w:rsid w:val="00A30AF0"/>
    <w:rsid w:val="00A31ADB"/>
    <w:rsid w:val="00A31DC3"/>
    <w:rsid w:val="00A32439"/>
    <w:rsid w:val="00A33EAA"/>
    <w:rsid w:val="00A33EFA"/>
    <w:rsid w:val="00A3448A"/>
    <w:rsid w:val="00A35A27"/>
    <w:rsid w:val="00A35D5A"/>
    <w:rsid w:val="00A36297"/>
    <w:rsid w:val="00A3660C"/>
    <w:rsid w:val="00A37182"/>
    <w:rsid w:val="00A37669"/>
    <w:rsid w:val="00A37D4F"/>
    <w:rsid w:val="00A416FC"/>
    <w:rsid w:val="00A41E2B"/>
    <w:rsid w:val="00A43EE7"/>
    <w:rsid w:val="00A44DB5"/>
    <w:rsid w:val="00A44E5F"/>
    <w:rsid w:val="00A44E6F"/>
    <w:rsid w:val="00A45B74"/>
    <w:rsid w:val="00A464BB"/>
    <w:rsid w:val="00A468D7"/>
    <w:rsid w:val="00A47D92"/>
    <w:rsid w:val="00A501EF"/>
    <w:rsid w:val="00A50777"/>
    <w:rsid w:val="00A51CF2"/>
    <w:rsid w:val="00A52289"/>
    <w:rsid w:val="00A52774"/>
    <w:rsid w:val="00A52805"/>
    <w:rsid w:val="00A52E1D"/>
    <w:rsid w:val="00A532A5"/>
    <w:rsid w:val="00A535CF"/>
    <w:rsid w:val="00A53906"/>
    <w:rsid w:val="00A53925"/>
    <w:rsid w:val="00A53C98"/>
    <w:rsid w:val="00A542D9"/>
    <w:rsid w:val="00A551B6"/>
    <w:rsid w:val="00A56937"/>
    <w:rsid w:val="00A574C2"/>
    <w:rsid w:val="00A5788B"/>
    <w:rsid w:val="00A6117C"/>
    <w:rsid w:val="00A61499"/>
    <w:rsid w:val="00A62A77"/>
    <w:rsid w:val="00A62FF8"/>
    <w:rsid w:val="00A63483"/>
    <w:rsid w:val="00A63FFB"/>
    <w:rsid w:val="00A656BE"/>
    <w:rsid w:val="00A657D7"/>
    <w:rsid w:val="00A65ADF"/>
    <w:rsid w:val="00A660AC"/>
    <w:rsid w:val="00A667D3"/>
    <w:rsid w:val="00A669EC"/>
    <w:rsid w:val="00A67E6C"/>
    <w:rsid w:val="00A700FB"/>
    <w:rsid w:val="00A704EE"/>
    <w:rsid w:val="00A7072E"/>
    <w:rsid w:val="00A70D35"/>
    <w:rsid w:val="00A71167"/>
    <w:rsid w:val="00A714F0"/>
    <w:rsid w:val="00A71B99"/>
    <w:rsid w:val="00A71D8F"/>
    <w:rsid w:val="00A735F9"/>
    <w:rsid w:val="00A739D0"/>
    <w:rsid w:val="00A75576"/>
    <w:rsid w:val="00A7558D"/>
    <w:rsid w:val="00A75686"/>
    <w:rsid w:val="00A75E03"/>
    <w:rsid w:val="00A761D4"/>
    <w:rsid w:val="00A762BB"/>
    <w:rsid w:val="00A771B9"/>
    <w:rsid w:val="00A775F9"/>
    <w:rsid w:val="00A77EC4"/>
    <w:rsid w:val="00A815B9"/>
    <w:rsid w:val="00A815BB"/>
    <w:rsid w:val="00A817CB"/>
    <w:rsid w:val="00A817EF"/>
    <w:rsid w:val="00A81C41"/>
    <w:rsid w:val="00A824BB"/>
    <w:rsid w:val="00A84216"/>
    <w:rsid w:val="00A848C0"/>
    <w:rsid w:val="00A87140"/>
    <w:rsid w:val="00A8746D"/>
    <w:rsid w:val="00A87E91"/>
    <w:rsid w:val="00A90CA4"/>
    <w:rsid w:val="00A9131F"/>
    <w:rsid w:val="00A919A8"/>
    <w:rsid w:val="00A91EA4"/>
    <w:rsid w:val="00A92879"/>
    <w:rsid w:val="00A93187"/>
    <w:rsid w:val="00A93352"/>
    <w:rsid w:val="00A93706"/>
    <w:rsid w:val="00A9442A"/>
    <w:rsid w:val="00A953CC"/>
    <w:rsid w:val="00A960B1"/>
    <w:rsid w:val="00A97C34"/>
    <w:rsid w:val="00AA016F"/>
    <w:rsid w:val="00AA0354"/>
    <w:rsid w:val="00AA051F"/>
    <w:rsid w:val="00AA096B"/>
    <w:rsid w:val="00AA0C7B"/>
    <w:rsid w:val="00AA1191"/>
    <w:rsid w:val="00AA1C68"/>
    <w:rsid w:val="00AA1ED6"/>
    <w:rsid w:val="00AA1F00"/>
    <w:rsid w:val="00AA24C8"/>
    <w:rsid w:val="00AA2524"/>
    <w:rsid w:val="00AA27F3"/>
    <w:rsid w:val="00AA2855"/>
    <w:rsid w:val="00AA34EF"/>
    <w:rsid w:val="00AA3FD6"/>
    <w:rsid w:val="00AA49B5"/>
    <w:rsid w:val="00AA4E6F"/>
    <w:rsid w:val="00AA51D6"/>
    <w:rsid w:val="00AA56AA"/>
    <w:rsid w:val="00AA6ADE"/>
    <w:rsid w:val="00AA76F7"/>
    <w:rsid w:val="00AA77CB"/>
    <w:rsid w:val="00AA7971"/>
    <w:rsid w:val="00AA7E1E"/>
    <w:rsid w:val="00AB0325"/>
    <w:rsid w:val="00AB067E"/>
    <w:rsid w:val="00AB090A"/>
    <w:rsid w:val="00AB096C"/>
    <w:rsid w:val="00AB0BC8"/>
    <w:rsid w:val="00AB11CA"/>
    <w:rsid w:val="00AB14D9"/>
    <w:rsid w:val="00AB21F2"/>
    <w:rsid w:val="00AB224B"/>
    <w:rsid w:val="00AB282B"/>
    <w:rsid w:val="00AB28C9"/>
    <w:rsid w:val="00AB28DA"/>
    <w:rsid w:val="00AB2BD8"/>
    <w:rsid w:val="00AB2C33"/>
    <w:rsid w:val="00AB3124"/>
    <w:rsid w:val="00AB3788"/>
    <w:rsid w:val="00AB43F3"/>
    <w:rsid w:val="00AB4AB8"/>
    <w:rsid w:val="00AB5EC1"/>
    <w:rsid w:val="00AB655E"/>
    <w:rsid w:val="00AB69CA"/>
    <w:rsid w:val="00AC007F"/>
    <w:rsid w:val="00AC1CAB"/>
    <w:rsid w:val="00AC1E8D"/>
    <w:rsid w:val="00AC2BA6"/>
    <w:rsid w:val="00AC2ECD"/>
    <w:rsid w:val="00AC3119"/>
    <w:rsid w:val="00AC49FB"/>
    <w:rsid w:val="00AC5593"/>
    <w:rsid w:val="00AC59AE"/>
    <w:rsid w:val="00AC5A10"/>
    <w:rsid w:val="00AC5A61"/>
    <w:rsid w:val="00AC638F"/>
    <w:rsid w:val="00AC6C03"/>
    <w:rsid w:val="00AD089F"/>
    <w:rsid w:val="00AD0AA3"/>
    <w:rsid w:val="00AD0F80"/>
    <w:rsid w:val="00AD1751"/>
    <w:rsid w:val="00AD2ED0"/>
    <w:rsid w:val="00AD32CD"/>
    <w:rsid w:val="00AD3357"/>
    <w:rsid w:val="00AD3F94"/>
    <w:rsid w:val="00AD41C0"/>
    <w:rsid w:val="00AD4400"/>
    <w:rsid w:val="00AD47C0"/>
    <w:rsid w:val="00AD4A5A"/>
    <w:rsid w:val="00AD594B"/>
    <w:rsid w:val="00AD5B63"/>
    <w:rsid w:val="00AD6332"/>
    <w:rsid w:val="00AD665A"/>
    <w:rsid w:val="00AD6A65"/>
    <w:rsid w:val="00AD76E3"/>
    <w:rsid w:val="00AE25AC"/>
    <w:rsid w:val="00AE27AC"/>
    <w:rsid w:val="00AE2D3C"/>
    <w:rsid w:val="00AE351E"/>
    <w:rsid w:val="00AE3D49"/>
    <w:rsid w:val="00AE40E0"/>
    <w:rsid w:val="00AE4DBA"/>
    <w:rsid w:val="00AE4F07"/>
    <w:rsid w:val="00AE4FB0"/>
    <w:rsid w:val="00AE546B"/>
    <w:rsid w:val="00AE55FA"/>
    <w:rsid w:val="00AE56D7"/>
    <w:rsid w:val="00AE68B5"/>
    <w:rsid w:val="00AE6949"/>
    <w:rsid w:val="00AE7D09"/>
    <w:rsid w:val="00AF0952"/>
    <w:rsid w:val="00AF0A36"/>
    <w:rsid w:val="00AF17A4"/>
    <w:rsid w:val="00AF1BEA"/>
    <w:rsid w:val="00AF1C5D"/>
    <w:rsid w:val="00AF1D3D"/>
    <w:rsid w:val="00AF2404"/>
    <w:rsid w:val="00AF324D"/>
    <w:rsid w:val="00AF3A17"/>
    <w:rsid w:val="00AF3C26"/>
    <w:rsid w:val="00AF3EC5"/>
    <w:rsid w:val="00AF42D7"/>
    <w:rsid w:val="00AF4C69"/>
    <w:rsid w:val="00AF4D3A"/>
    <w:rsid w:val="00AF5B69"/>
    <w:rsid w:val="00B006FE"/>
    <w:rsid w:val="00B007CB"/>
    <w:rsid w:val="00B008C7"/>
    <w:rsid w:val="00B01E87"/>
    <w:rsid w:val="00B027FA"/>
    <w:rsid w:val="00B0284C"/>
    <w:rsid w:val="00B02AA9"/>
    <w:rsid w:val="00B02FA3"/>
    <w:rsid w:val="00B0341B"/>
    <w:rsid w:val="00B039B2"/>
    <w:rsid w:val="00B04C3A"/>
    <w:rsid w:val="00B05084"/>
    <w:rsid w:val="00B05733"/>
    <w:rsid w:val="00B05929"/>
    <w:rsid w:val="00B05BBA"/>
    <w:rsid w:val="00B0600E"/>
    <w:rsid w:val="00B06ADB"/>
    <w:rsid w:val="00B07445"/>
    <w:rsid w:val="00B102FE"/>
    <w:rsid w:val="00B10761"/>
    <w:rsid w:val="00B11145"/>
    <w:rsid w:val="00B11B8C"/>
    <w:rsid w:val="00B12018"/>
    <w:rsid w:val="00B1452F"/>
    <w:rsid w:val="00B157F9"/>
    <w:rsid w:val="00B15961"/>
    <w:rsid w:val="00B15F12"/>
    <w:rsid w:val="00B169D4"/>
    <w:rsid w:val="00B16E5E"/>
    <w:rsid w:val="00B17631"/>
    <w:rsid w:val="00B17B74"/>
    <w:rsid w:val="00B20256"/>
    <w:rsid w:val="00B20828"/>
    <w:rsid w:val="00B20B4F"/>
    <w:rsid w:val="00B20D09"/>
    <w:rsid w:val="00B22325"/>
    <w:rsid w:val="00B22564"/>
    <w:rsid w:val="00B225BD"/>
    <w:rsid w:val="00B24062"/>
    <w:rsid w:val="00B24769"/>
    <w:rsid w:val="00B25635"/>
    <w:rsid w:val="00B26214"/>
    <w:rsid w:val="00B262D1"/>
    <w:rsid w:val="00B2757F"/>
    <w:rsid w:val="00B27604"/>
    <w:rsid w:val="00B2763F"/>
    <w:rsid w:val="00B27AAC"/>
    <w:rsid w:val="00B30929"/>
    <w:rsid w:val="00B310DF"/>
    <w:rsid w:val="00B3144D"/>
    <w:rsid w:val="00B318F0"/>
    <w:rsid w:val="00B31A1A"/>
    <w:rsid w:val="00B31A20"/>
    <w:rsid w:val="00B321A9"/>
    <w:rsid w:val="00B331DA"/>
    <w:rsid w:val="00B35B02"/>
    <w:rsid w:val="00B3638A"/>
    <w:rsid w:val="00B36665"/>
    <w:rsid w:val="00B36A64"/>
    <w:rsid w:val="00B372AA"/>
    <w:rsid w:val="00B37517"/>
    <w:rsid w:val="00B37BF7"/>
    <w:rsid w:val="00B40445"/>
    <w:rsid w:val="00B409E0"/>
    <w:rsid w:val="00B414EF"/>
    <w:rsid w:val="00B41700"/>
    <w:rsid w:val="00B41888"/>
    <w:rsid w:val="00B4330E"/>
    <w:rsid w:val="00B45A52"/>
    <w:rsid w:val="00B45EC8"/>
    <w:rsid w:val="00B46175"/>
    <w:rsid w:val="00B47B67"/>
    <w:rsid w:val="00B47EA3"/>
    <w:rsid w:val="00B5040E"/>
    <w:rsid w:val="00B5118D"/>
    <w:rsid w:val="00B51732"/>
    <w:rsid w:val="00B51E46"/>
    <w:rsid w:val="00B525A9"/>
    <w:rsid w:val="00B53263"/>
    <w:rsid w:val="00B53658"/>
    <w:rsid w:val="00B540F2"/>
    <w:rsid w:val="00B548B7"/>
    <w:rsid w:val="00B54CA8"/>
    <w:rsid w:val="00B54EB0"/>
    <w:rsid w:val="00B55202"/>
    <w:rsid w:val="00B55850"/>
    <w:rsid w:val="00B55DBE"/>
    <w:rsid w:val="00B57923"/>
    <w:rsid w:val="00B60074"/>
    <w:rsid w:val="00B60361"/>
    <w:rsid w:val="00B62AC0"/>
    <w:rsid w:val="00B62B28"/>
    <w:rsid w:val="00B62B54"/>
    <w:rsid w:val="00B62C90"/>
    <w:rsid w:val="00B63907"/>
    <w:rsid w:val="00B63FC6"/>
    <w:rsid w:val="00B64AF9"/>
    <w:rsid w:val="00B64D1F"/>
    <w:rsid w:val="00B64DDF"/>
    <w:rsid w:val="00B65044"/>
    <w:rsid w:val="00B664C7"/>
    <w:rsid w:val="00B66539"/>
    <w:rsid w:val="00B66622"/>
    <w:rsid w:val="00B667F7"/>
    <w:rsid w:val="00B677D1"/>
    <w:rsid w:val="00B67CAA"/>
    <w:rsid w:val="00B70AF2"/>
    <w:rsid w:val="00B70EEB"/>
    <w:rsid w:val="00B7117C"/>
    <w:rsid w:val="00B713D8"/>
    <w:rsid w:val="00B71AE8"/>
    <w:rsid w:val="00B71D51"/>
    <w:rsid w:val="00B721BE"/>
    <w:rsid w:val="00B72666"/>
    <w:rsid w:val="00B72DF8"/>
    <w:rsid w:val="00B7314C"/>
    <w:rsid w:val="00B739F6"/>
    <w:rsid w:val="00B73CD7"/>
    <w:rsid w:val="00B74209"/>
    <w:rsid w:val="00B74316"/>
    <w:rsid w:val="00B75661"/>
    <w:rsid w:val="00B758B8"/>
    <w:rsid w:val="00B759EF"/>
    <w:rsid w:val="00B75EAB"/>
    <w:rsid w:val="00B76812"/>
    <w:rsid w:val="00B768EF"/>
    <w:rsid w:val="00B80B59"/>
    <w:rsid w:val="00B8122B"/>
    <w:rsid w:val="00B81A6C"/>
    <w:rsid w:val="00B81AE5"/>
    <w:rsid w:val="00B82C0B"/>
    <w:rsid w:val="00B8301F"/>
    <w:rsid w:val="00B83477"/>
    <w:rsid w:val="00B838D2"/>
    <w:rsid w:val="00B83C76"/>
    <w:rsid w:val="00B83CF8"/>
    <w:rsid w:val="00B83F17"/>
    <w:rsid w:val="00B846E9"/>
    <w:rsid w:val="00B8534C"/>
    <w:rsid w:val="00B85D3A"/>
    <w:rsid w:val="00B85DD0"/>
    <w:rsid w:val="00B85DE5"/>
    <w:rsid w:val="00B868AA"/>
    <w:rsid w:val="00B86ACC"/>
    <w:rsid w:val="00B90F73"/>
    <w:rsid w:val="00B920C0"/>
    <w:rsid w:val="00B9281C"/>
    <w:rsid w:val="00B9342F"/>
    <w:rsid w:val="00B9378C"/>
    <w:rsid w:val="00B93B59"/>
    <w:rsid w:val="00B9406A"/>
    <w:rsid w:val="00B94A5B"/>
    <w:rsid w:val="00B94C4D"/>
    <w:rsid w:val="00B96206"/>
    <w:rsid w:val="00B97F8E"/>
    <w:rsid w:val="00BA172B"/>
    <w:rsid w:val="00BA2040"/>
    <w:rsid w:val="00BA205C"/>
    <w:rsid w:val="00BA2280"/>
    <w:rsid w:val="00BA2A08"/>
    <w:rsid w:val="00BA2F32"/>
    <w:rsid w:val="00BA3E70"/>
    <w:rsid w:val="00BA41A4"/>
    <w:rsid w:val="00BA476C"/>
    <w:rsid w:val="00BA56D2"/>
    <w:rsid w:val="00BA6182"/>
    <w:rsid w:val="00BA664C"/>
    <w:rsid w:val="00BA66D4"/>
    <w:rsid w:val="00BA6BF4"/>
    <w:rsid w:val="00BA76E0"/>
    <w:rsid w:val="00BA77D0"/>
    <w:rsid w:val="00BB0579"/>
    <w:rsid w:val="00BB0E0E"/>
    <w:rsid w:val="00BB2A25"/>
    <w:rsid w:val="00BB3283"/>
    <w:rsid w:val="00BB33E6"/>
    <w:rsid w:val="00BB442E"/>
    <w:rsid w:val="00BB51E9"/>
    <w:rsid w:val="00BB579A"/>
    <w:rsid w:val="00BB6491"/>
    <w:rsid w:val="00BB6633"/>
    <w:rsid w:val="00BB72EA"/>
    <w:rsid w:val="00BB7444"/>
    <w:rsid w:val="00BB7F3D"/>
    <w:rsid w:val="00BC0FDC"/>
    <w:rsid w:val="00BC12C8"/>
    <w:rsid w:val="00BC1892"/>
    <w:rsid w:val="00BC18E6"/>
    <w:rsid w:val="00BC198B"/>
    <w:rsid w:val="00BC1ED4"/>
    <w:rsid w:val="00BC3053"/>
    <w:rsid w:val="00BC3334"/>
    <w:rsid w:val="00BC33BB"/>
    <w:rsid w:val="00BC4D2E"/>
    <w:rsid w:val="00BC5E0A"/>
    <w:rsid w:val="00BC7060"/>
    <w:rsid w:val="00BC75D6"/>
    <w:rsid w:val="00BC7A34"/>
    <w:rsid w:val="00BC7D62"/>
    <w:rsid w:val="00BD0084"/>
    <w:rsid w:val="00BD04F8"/>
    <w:rsid w:val="00BD1049"/>
    <w:rsid w:val="00BD1522"/>
    <w:rsid w:val="00BD1EC1"/>
    <w:rsid w:val="00BD2306"/>
    <w:rsid w:val="00BD36A7"/>
    <w:rsid w:val="00BD42AF"/>
    <w:rsid w:val="00BD48AC"/>
    <w:rsid w:val="00BD5F1A"/>
    <w:rsid w:val="00BD6189"/>
    <w:rsid w:val="00BD7159"/>
    <w:rsid w:val="00BD7B9E"/>
    <w:rsid w:val="00BD7BB4"/>
    <w:rsid w:val="00BD7CFA"/>
    <w:rsid w:val="00BD7EF0"/>
    <w:rsid w:val="00BE0BEC"/>
    <w:rsid w:val="00BE1234"/>
    <w:rsid w:val="00BE15C3"/>
    <w:rsid w:val="00BE181F"/>
    <w:rsid w:val="00BE18F3"/>
    <w:rsid w:val="00BE1BF8"/>
    <w:rsid w:val="00BE22BB"/>
    <w:rsid w:val="00BE279E"/>
    <w:rsid w:val="00BE2FA6"/>
    <w:rsid w:val="00BE3099"/>
    <w:rsid w:val="00BE333F"/>
    <w:rsid w:val="00BE3888"/>
    <w:rsid w:val="00BE539F"/>
    <w:rsid w:val="00BE5A03"/>
    <w:rsid w:val="00BE6404"/>
    <w:rsid w:val="00BE6EE5"/>
    <w:rsid w:val="00BE7406"/>
    <w:rsid w:val="00BE7603"/>
    <w:rsid w:val="00BE7B97"/>
    <w:rsid w:val="00BE7FE9"/>
    <w:rsid w:val="00BF0BC9"/>
    <w:rsid w:val="00BF207B"/>
    <w:rsid w:val="00BF20E2"/>
    <w:rsid w:val="00BF2E9A"/>
    <w:rsid w:val="00BF3279"/>
    <w:rsid w:val="00BF41D5"/>
    <w:rsid w:val="00BF41E4"/>
    <w:rsid w:val="00BF4965"/>
    <w:rsid w:val="00BF513B"/>
    <w:rsid w:val="00BF5918"/>
    <w:rsid w:val="00BF5C9A"/>
    <w:rsid w:val="00BF5DDB"/>
    <w:rsid w:val="00BF74C7"/>
    <w:rsid w:val="00BF7E9B"/>
    <w:rsid w:val="00C00A18"/>
    <w:rsid w:val="00C01516"/>
    <w:rsid w:val="00C015F1"/>
    <w:rsid w:val="00C01F33"/>
    <w:rsid w:val="00C023BA"/>
    <w:rsid w:val="00C02CC6"/>
    <w:rsid w:val="00C038C2"/>
    <w:rsid w:val="00C03E18"/>
    <w:rsid w:val="00C040F7"/>
    <w:rsid w:val="00C044AB"/>
    <w:rsid w:val="00C05706"/>
    <w:rsid w:val="00C05CA9"/>
    <w:rsid w:val="00C0611C"/>
    <w:rsid w:val="00C06152"/>
    <w:rsid w:val="00C0724B"/>
    <w:rsid w:val="00C07377"/>
    <w:rsid w:val="00C07694"/>
    <w:rsid w:val="00C10397"/>
    <w:rsid w:val="00C10478"/>
    <w:rsid w:val="00C10AAB"/>
    <w:rsid w:val="00C10F01"/>
    <w:rsid w:val="00C11229"/>
    <w:rsid w:val="00C11F2D"/>
    <w:rsid w:val="00C12107"/>
    <w:rsid w:val="00C13543"/>
    <w:rsid w:val="00C13EBE"/>
    <w:rsid w:val="00C1441C"/>
    <w:rsid w:val="00C14D4B"/>
    <w:rsid w:val="00C154BB"/>
    <w:rsid w:val="00C16302"/>
    <w:rsid w:val="00C1680E"/>
    <w:rsid w:val="00C20157"/>
    <w:rsid w:val="00C20394"/>
    <w:rsid w:val="00C210D9"/>
    <w:rsid w:val="00C21351"/>
    <w:rsid w:val="00C213E6"/>
    <w:rsid w:val="00C217C0"/>
    <w:rsid w:val="00C2249E"/>
    <w:rsid w:val="00C22B59"/>
    <w:rsid w:val="00C232B2"/>
    <w:rsid w:val="00C241EF"/>
    <w:rsid w:val="00C25C72"/>
    <w:rsid w:val="00C26C57"/>
    <w:rsid w:val="00C277B2"/>
    <w:rsid w:val="00C279B5"/>
    <w:rsid w:val="00C27C45"/>
    <w:rsid w:val="00C31D86"/>
    <w:rsid w:val="00C31E76"/>
    <w:rsid w:val="00C31F3A"/>
    <w:rsid w:val="00C33048"/>
    <w:rsid w:val="00C331CD"/>
    <w:rsid w:val="00C342AC"/>
    <w:rsid w:val="00C34332"/>
    <w:rsid w:val="00C3448C"/>
    <w:rsid w:val="00C35AFC"/>
    <w:rsid w:val="00C35F06"/>
    <w:rsid w:val="00C365B8"/>
    <w:rsid w:val="00C3719D"/>
    <w:rsid w:val="00C37CB2"/>
    <w:rsid w:val="00C37F42"/>
    <w:rsid w:val="00C4024E"/>
    <w:rsid w:val="00C408B7"/>
    <w:rsid w:val="00C4200F"/>
    <w:rsid w:val="00C4307A"/>
    <w:rsid w:val="00C432C5"/>
    <w:rsid w:val="00C43B3E"/>
    <w:rsid w:val="00C43BFA"/>
    <w:rsid w:val="00C43CD5"/>
    <w:rsid w:val="00C45EFB"/>
    <w:rsid w:val="00C465F2"/>
    <w:rsid w:val="00C469B1"/>
    <w:rsid w:val="00C46A5F"/>
    <w:rsid w:val="00C473A5"/>
    <w:rsid w:val="00C50113"/>
    <w:rsid w:val="00C5234F"/>
    <w:rsid w:val="00C52817"/>
    <w:rsid w:val="00C540D6"/>
    <w:rsid w:val="00C54995"/>
    <w:rsid w:val="00C54CC4"/>
    <w:rsid w:val="00C54D41"/>
    <w:rsid w:val="00C554E3"/>
    <w:rsid w:val="00C55585"/>
    <w:rsid w:val="00C55D9B"/>
    <w:rsid w:val="00C56D55"/>
    <w:rsid w:val="00C60783"/>
    <w:rsid w:val="00C62036"/>
    <w:rsid w:val="00C620E5"/>
    <w:rsid w:val="00C6271E"/>
    <w:rsid w:val="00C6279D"/>
    <w:rsid w:val="00C64672"/>
    <w:rsid w:val="00C66159"/>
    <w:rsid w:val="00C66236"/>
    <w:rsid w:val="00C66464"/>
    <w:rsid w:val="00C679F4"/>
    <w:rsid w:val="00C70697"/>
    <w:rsid w:val="00C71A95"/>
    <w:rsid w:val="00C71C96"/>
    <w:rsid w:val="00C72093"/>
    <w:rsid w:val="00C72EF4"/>
    <w:rsid w:val="00C73067"/>
    <w:rsid w:val="00C74493"/>
    <w:rsid w:val="00C744FE"/>
    <w:rsid w:val="00C74B5A"/>
    <w:rsid w:val="00C751C9"/>
    <w:rsid w:val="00C757B1"/>
    <w:rsid w:val="00C75D2F"/>
    <w:rsid w:val="00C767BE"/>
    <w:rsid w:val="00C76D75"/>
    <w:rsid w:val="00C76E3C"/>
    <w:rsid w:val="00C77602"/>
    <w:rsid w:val="00C805E0"/>
    <w:rsid w:val="00C81568"/>
    <w:rsid w:val="00C8168F"/>
    <w:rsid w:val="00C81E1A"/>
    <w:rsid w:val="00C848BA"/>
    <w:rsid w:val="00C86714"/>
    <w:rsid w:val="00C8708E"/>
    <w:rsid w:val="00C871CF"/>
    <w:rsid w:val="00C87AF7"/>
    <w:rsid w:val="00C9027A"/>
    <w:rsid w:val="00C9068E"/>
    <w:rsid w:val="00C913F2"/>
    <w:rsid w:val="00C92081"/>
    <w:rsid w:val="00C93814"/>
    <w:rsid w:val="00C93C4B"/>
    <w:rsid w:val="00C94165"/>
    <w:rsid w:val="00C943D2"/>
    <w:rsid w:val="00C944AB"/>
    <w:rsid w:val="00C944D1"/>
    <w:rsid w:val="00C9468D"/>
    <w:rsid w:val="00C949DA"/>
    <w:rsid w:val="00C94BFC"/>
    <w:rsid w:val="00C94FA5"/>
    <w:rsid w:val="00C95B0A"/>
    <w:rsid w:val="00C95B40"/>
    <w:rsid w:val="00C9644C"/>
    <w:rsid w:val="00C9661A"/>
    <w:rsid w:val="00C96E01"/>
    <w:rsid w:val="00C97628"/>
    <w:rsid w:val="00CA0A1D"/>
    <w:rsid w:val="00CA0D52"/>
    <w:rsid w:val="00CA1ED8"/>
    <w:rsid w:val="00CA24B7"/>
    <w:rsid w:val="00CA25DC"/>
    <w:rsid w:val="00CA3521"/>
    <w:rsid w:val="00CA5563"/>
    <w:rsid w:val="00CA6618"/>
    <w:rsid w:val="00CA7D9A"/>
    <w:rsid w:val="00CA7DEB"/>
    <w:rsid w:val="00CB0051"/>
    <w:rsid w:val="00CB112C"/>
    <w:rsid w:val="00CB1185"/>
    <w:rsid w:val="00CB1F63"/>
    <w:rsid w:val="00CB24F8"/>
    <w:rsid w:val="00CB2D08"/>
    <w:rsid w:val="00CB4156"/>
    <w:rsid w:val="00CB4C16"/>
    <w:rsid w:val="00CB4CF5"/>
    <w:rsid w:val="00CB4E2A"/>
    <w:rsid w:val="00CB57FD"/>
    <w:rsid w:val="00CB5861"/>
    <w:rsid w:val="00CB623B"/>
    <w:rsid w:val="00CB6498"/>
    <w:rsid w:val="00CB7170"/>
    <w:rsid w:val="00CC040E"/>
    <w:rsid w:val="00CC111F"/>
    <w:rsid w:val="00CC2011"/>
    <w:rsid w:val="00CC3493"/>
    <w:rsid w:val="00CC39C5"/>
    <w:rsid w:val="00CC3EA0"/>
    <w:rsid w:val="00CC4067"/>
    <w:rsid w:val="00CC4C02"/>
    <w:rsid w:val="00CC4D0E"/>
    <w:rsid w:val="00CC53D2"/>
    <w:rsid w:val="00CC6515"/>
    <w:rsid w:val="00CC7B2F"/>
    <w:rsid w:val="00CC7B45"/>
    <w:rsid w:val="00CC7CF0"/>
    <w:rsid w:val="00CD029B"/>
    <w:rsid w:val="00CD1188"/>
    <w:rsid w:val="00CD19D2"/>
    <w:rsid w:val="00CD2ED1"/>
    <w:rsid w:val="00CD337B"/>
    <w:rsid w:val="00CD3C30"/>
    <w:rsid w:val="00CD50F7"/>
    <w:rsid w:val="00CD5634"/>
    <w:rsid w:val="00CD6031"/>
    <w:rsid w:val="00CD7BD6"/>
    <w:rsid w:val="00CD7DFD"/>
    <w:rsid w:val="00CD7F42"/>
    <w:rsid w:val="00CE0424"/>
    <w:rsid w:val="00CE1D65"/>
    <w:rsid w:val="00CE1F66"/>
    <w:rsid w:val="00CE294F"/>
    <w:rsid w:val="00CE42AF"/>
    <w:rsid w:val="00CE4348"/>
    <w:rsid w:val="00CE47BA"/>
    <w:rsid w:val="00CE4B78"/>
    <w:rsid w:val="00CE5972"/>
    <w:rsid w:val="00CE7561"/>
    <w:rsid w:val="00CF0A38"/>
    <w:rsid w:val="00CF1354"/>
    <w:rsid w:val="00CF1834"/>
    <w:rsid w:val="00CF1E3B"/>
    <w:rsid w:val="00CF2304"/>
    <w:rsid w:val="00CF3B1F"/>
    <w:rsid w:val="00CF3BF6"/>
    <w:rsid w:val="00CF525B"/>
    <w:rsid w:val="00CF566D"/>
    <w:rsid w:val="00CF625B"/>
    <w:rsid w:val="00CF6686"/>
    <w:rsid w:val="00CF687E"/>
    <w:rsid w:val="00CF6D1F"/>
    <w:rsid w:val="00CF706F"/>
    <w:rsid w:val="00CF76AF"/>
    <w:rsid w:val="00CF7820"/>
    <w:rsid w:val="00D00824"/>
    <w:rsid w:val="00D0102C"/>
    <w:rsid w:val="00D02A73"/>
    <w:rsid w:val="00D0349B"/>
    <w:rsid w:val="00D039D6"/>
    <w:rsid w:val="00D057E6"/>
    <w:rsid w:val="00D05822"/>
    <w:rsid w:val="00D05E63"/>
    <w:rsid w:val="00D05F8C"/>
    <w:rsid w:val="00D10085"/>
    <w:rsid w:val="00D10249"/>
    <w:rsid w:val="00D10819"/>
    <w:rsid w:val="00D115C3"/>
    <w:rsid w:val="00D11897"/>
    <w:rsid w:val="00D12476"/>
    <w:rsid w:val="00D13135"/>
    <w:rsid w:val="00D13E4E"/>
    <w:rsid w:val="00D14058"/>
    <w:rsid w:val="00D165F1"/>
    <w:rsid w:val="00D1739A"/>
    <w:rsid w:val="00D17411"/>
    <w:rsid w:val="00D17680"/>
    <w:rsid w:val="00D2216F"/>
    <w:rsid w:val="00D22ACB"/>
    <w:rsid w:val="00D22F80"/>
    <w:rsid w:val="00D2310C"/>
    <w:rsid w:val="00D232C9"/>
    <w:rsid w:val="00D23588"/>
    <w:rsid w:val="00D2375B"/>
    <w:rsid w:val="00D239A7"/>
    <w:rsid w:val="00D23BCC"/>
    <w:rsid w:val="00D23DFD"/>
    <w:rsid w:val="00D23F47"/>
    <w:rsid w:val="00D24929"/>
    <w:rsid w:val="00D24EDF"/>
    <w:rsid w:val="00D25754"/>
    <w:rsid w:val="00D25841"/>
    <w:rsid w:val="00D25F7D"/>
    <w:rsid w:val="00D27FD3"/>
    <w:rsid w:val="00D300DF"/>
    <w:rsid w:val="00D31408"/>
    <w:rsid w:val="00D32EE5"/>
    <w:rsid w:val="00D33D23"/>
    <w:rsid w:val="00D35440"/>
    <w:rsid w:val="00D36E71"/>
    <w:rsid w:val="00D37D87"/>
    <w:rsid w:val="00D406F0"/>
    <w:rsid w:val="00D40AA3"/>
    <w:rsid w:val="00D40B33"/>
    <w:rsid w:val="00D41568"/>
    <w:rsid w:val="00D417FC"/>
    <w:rsid w:val="00D41BB1"/>
    <w:rsid w:val="00D41FE2"/>
    <w:rsid w:val="00D425F1"/>
    <w:rsid w:val="00D42C05"/>
    <w:rsid w:val="00D4318F"/>
    <w:rsid w:val="00D438BF"/>
    <w:rsid w:val="00D440F8"/>
    <w:rsid w:val="00D45631"/>
    <w:rsid w:val="00D45C1E"/>
    <w:rsid w:val="00D4788A"/>
    <w:rsid w:val="00D50174"/>
    <w:rsid w:val="00D5023C"/>
    <w:rsid w:val="00D50929"/>
    <w:rsid w:val="00D50EE0"/>
    <w:rsid w:val="00D51D5D"/>
    <w:rsid w:val="00D51E82"/>
    <w:rsid w:val="00D534E3"/>
    <w:rsid w:val="00D53B18"/>
    <w:rsid w:val="00D546FF"/>
    <w:rsid w:val="00D551BB"/>
    <w:rsid w:val="00D55AD5"/>
    <w:rsid w:val="00D567CE"/>
    <w:rsid w:val="00D576CA"/>
    <w:rsid w:val="00D57D80"/>
    <w:rsid w:val="00D604F7"/>
    <w:rsid w:val="00D61609"/>
    <w:rsid w:val="00D61923"/>
    <w:rsid w:val="00D61AF5"/>
    <w:rsid w:val="00D632D1"/>
    <w:rsid w:val="00D635C6"/>
    <w:rsid w:val="00D6445F"/>
    <w:rsid w:val="00D6479B"/>
    <w:rsid w:val="00D64C44"/>
    <w:rsid w:val="00D650E0"/>
    <w:rsid w:val="00D652B5"/>
    <w:rsid w:val="00D65CD2"/>
    <w:rsid w:val="00D66155"/>
    <w:rsid w:val="00D667B8"/>
    <w:rsid w:val="00D66A57"/>
    <w:rsid w:val="00D66AF5"/>
    <w:rsid w:val="00D706A7"/>
    <w:rsid w:val="00D708B0"/>
    <w:rsid w:val="00D70E71"/>
    <w:rsid w:val="00D718E4"/>
    <w:rsid w:val="00D71CEC"/>
    <w:rsid w:val="00D72B3F"/>
    <w:rsid w:val="00D72F12"/>
    <w:rsid w:val="00D7575C"/>
    <w:rsid w:val="00D75C14"/>
    <w:rsid w:val="00D76A53"/>
    <w:rsid w:val="00D770BB"/>
    <w:rsid w:val="00D77B1D"/>
    <w:rsid w:val="00D8021F"/>
    <w:rsid w:val="00D80383"/>
    <w:rsid w:val="00D805FC"/>
    <w:rsid w:val="00D823C6"/>
    <w:rsid w:val="00D824DD"/>
    <w:rsid w:val="00D8327F"/>
    <w:rsid w:val="00D83BB4"/>
    <w:rsid w:val="00D86CA3"/>
    <w:rsid w:val="00D86CD4"/>
    <w:rsid w:val="00D871CE"/>
    <w:rsid w:val="00D873A9"/>
    <w:rsid w:val="00D87A27"/>
    <w:rsid w:val="00D87A57"/>
    <w:rsid w:val="00D87BCB"/>
    <w:rsid w:val="00D90054"/>
    <w:rsid w:val="00D90A43"/>
    <w:rsid w:val="00D918BE"/>
    <w:rsid w:val="00D918FC"/>
    <w:rsid w:val="00D9196D"/>
    <w:rsid w:val="00D91EC1"/>
    <w:rsid w:val="00D92982"/>
    <w:rsid w:val="00D92CEF"/>
    <w:rsid w:val="00D936BC"/>
    <w:rsid w:val="00D93878"/>
    <w:rsid w:val="00D9426E"/>
    <w:rsid w:val="00D945AA"/>
    <w:rsid w:val="00D95296"/>
    <w:rsid w:val="00D958E3"/>
    <w:rsid w:val="00D959F4"/>
    <w:rsid w:val="00D95B8D"/>
    <w:rsid w:val="00D96A55"/>
    <w:rsid w:val="00D97029"/>
    <w:rsid w:val="00D97A0B"/>
    <w:rsid w:val="00D97B1A"/>
    <w:rsid w:val="00DA0335"/>
    <w:rsid w:val="00DA1C90"/>
    <w:rsid w:val="00DA258E"/>
    <w:rsid w:val="00DA269C"/>
    <w:rsid w:val="00DA305E"/>
    <w:rsid w:val="00DA34FA"/>
    <w:rsid w:val="00DA5417"/>
    <w:rsid w:val="00DA56E8"/>
    <w:rsid w:val="00DA6380"/>
    <w:rsid w:val="00DA6558"/>
    <w:rsid w:val="00DA65B5"/>
    <w:rsid w:val="00DA7216"/>
    <w:rsid w:val="00DB0A36"/>
    <w:rsid w:val="00DB0A9F"/>
    <w:rsid w:val="00DB2444"/>
    <w:rsid w:val="00DB27BE"/>
    <w:rsid w:val="00DB2A9E"/>
    <w:rsid w:val="00DB377D"/>
    <w:rsid w:val="00DB4642"/>
    <w:rsid w:val="00DB4695"/>
    <w:rsid w:val="00DB49D2"/>
    <w:rsid w:val="00DB4E46"/>
    <w:rsid w:val="00DB6036"/>
    <w:rsid w:val="00DB6137"/>
    <w:rsid w:val="00DB6340"/>
    <w:rsid w:val="00DB7EB0"/>
    <w:rsid w:val="00DC04A5"/>
    <w:rsid w:val="00DC0611"/>
    <w:rsid w:val="00DC0B79"/>
    <w:rsid w:val="00DC166E"/>
    <w:rsid w:val="00DC2084"/>
    <w:rsid w:val="00DC2410"/>
    <w:rsid w:val="00DC2D36"/>
    <w:rsid w:val="00DC322F"/>
    <w:rsid w:val="00DC368D"/>
    <w:rsid w:val="00DC53EF"/>
    <w:rsid w:val="00DC54FC"/>
    <w:rsid w:val="00DC57A8"/>
    <w:rsid w:val="00DC5F96"/>
    <w:rsid w:val="00DC6124"/>
    <w:rsid w:val="00DC6571"/>
    <w:rsid w:val="00DC6B58"/>
    <w:rsid w:val="00DC7B5A"/>
    <w:rsid w:val="00DD0326"/>
    <w:rsid w:val="00DD159A"/>
    <w:rsid w:val="00DD1B8E"/>
    <w:rsid w:val="00DD1F0B"/>
    <w:rsid w:val="00DD24C9"/>
    <w:rsid w:val="00DD292D"/>
    <w:rsid w:val="00DD3DC1"/>
    <w:rsid w:val="00DD4168"/>
    <w:rsid w:val="00DD47F6"/>
    <w:rsid w:val="00DD6FE4"/>
    <w:rsid w:val="00DE0225"/>
    <w:rsid w:val="00DE0550"/>
    <w:rsid w:val="00DE19AF"/>
    <w:rsid w:val="00DE19C9"/>
    <w:rsid w:val="00DE1FF5"/>
    <w:rsid w:val="00DE3442"/>
    <w:rsid w:val="00DE3651"/>
    <w:rsid w:val="00DE4D54"/>
    <w:rsid w:val="00DE5608"/>
    <w:rsid w:val="00DE58D0"/>
    <w:rsid w:val="00DE5E4E"/>
    <w:rsid w:val="00DE654F"/>
    <w:rsid w:val="00DE7D2D"/>
    <w:rsid w:val="00DF0B6E"/>
    <w:rsid w:val="00DF1055"/>
    <w:rsid w:val="00DF1232"/>
    <w:rsid w:val="00DF1449"/>
    <w:rsid w:val="00DF15E0"/>
    <w:rsid w:val="00DF1756"/>
    <w:rsid w:val="00DF1A1E"/>
    <w:rsid w:val="00DF2A44"/>
    <w:rsid w:val="00DF2BF9"/>
    <w:rsid w:val="00DF37A0"/>
    <w:rsid w:val="00DF5142"/>
    <w:rsid w:val="00DF5CCB"/>
    <w:rsid w:val="00DF6616"/>
    <w:rsid w:val="00DF6A1E"/>
    <w:rsid w:val="00E00EAF"/>
    <w:rsid w:val="00E01FA9"/>
    <w:rsid w:val="00E02F56"/>
    <w:rsid w:val="00E033A2"/>
    <w:rsid w:val="00E038F1"/>
    <w:rsid w:val="00E0461C"/>
    <w:rsid w:val="00E05308"/>
    <w:rsid w:val="00E05697"/>
    <w:rsid w:val="00E05BE5"/>
    <w:rsid w:val="00E05F62"/>
    <w:rsid w:val="00E065B4"/>
    <w:rsid w:val="00E06886"/>
    <w:rsid w:val="00E10F69"/>
    <w:rsid w:val="00E10F6D"/>
    <w:rsid w:val="00E110E7"/>
    <w:rsid w:val="00E11B20"/>
    <w:rsid w:val="00E17FA2"/>
    <w:rsid w:val="00E20710"/>
    <w:rsid w:val="00E221F8"/>
    <w:rsid w:val="00E22330"/>
    <w:rsid w:val="00E2234B"/>
    <w:rsid w:val="00E22C2E"/>
    <w:rsid w:val="00E23CC6"/>
    <w:rsid w:val="00E24635"/>
    <w:rsid w:val="00E25048"/>
    <w:rsid w:val="00E25112"/>
    <w:rsid w:val="00E25324"/>
    <w:rsid w:val="00E25BE6"/>
    <w:rsid w:val="00E26CF7"/>
    <w:rsid w:val="00E26EF8"/>
    <w:rsid w:val="00E279DC"/>
    <w:rsid w:val="00E27CD1"/>
    <w:rsid w:val="00E30B5A"/>
    <w:rsid w:val="00E31065"/>
    <w:rsid w:val="00E3123D"/>
    <w:rsid w:val="00E313B9"/>
    <w:rsid w:val="00E31461"/>
    <w:rsid w:val="00E31D43"/>
    <w:rsid w:val="00E32493"/>
    <w:rsid w:val="00E32608"/>
    <w:rsid w:val="00E32A21"/>
    <w:rsid w:val="00E32F50"/>
    <w:rsid w:val="00E33CA6"/>
    <w:rsid w:val="00E34188"/>
    <w:rsid w:val="00E34B6E"/>
    <w:rsid w:val="00E35426"/>
    <w:rsid w:val="00E35559"/>
    <w:rsid w:val="00E35B6F"/>
    <w:rsid w:val="00E36B1E"/>
    <w:rsid w:val="00E3723A"/>
    <w:rsid w:val="00E3752C"/>
    <w:rsid w:val="00E37662"/>
    <w:rsid w:val="00E37860"/>
    <w:rsid w:val="00E37AF9"/>
    <w:rsid w:val="00E41017"/>
    <w:rsid w:val="00E41373"/>
    <w:rsid w:val="00E41F3B"/>
    <w:rsid w:val="00E4260C"/>
    <w:rsid w:val="00E427CA"/>
    <w:rsid w:val="00E42AC9"/>
    <w:rsid w:val="00E436A8"/>
    <w:rsid w:val="00E446F1"/>
    <w:rsid w:val="00E46886"/>
    <w:rsid w:val="00E46B39"/>
    <w:rsid w:val="00E47AEF"/>
    <w:rsid w:val="00E47C0D"/>
    <w:rsid w:val="00E50413"/>
    <w:rsid w:val="00E50D3E"/>
    <w:rsid w:val="00E51B18"/>
    <w:rsid w:val="00E51DF8"/>
    <w:rsid w:val="00E52D7E"/>
    <w:rsid w:val="00E53B75"/>
    <w:rsid w:val="00E54E3B"/>
    <w:rsid w:val="00E57090"/>
    <w:rsid w:val="00E57565"/>
    <w:rsid w:val="00E576CD"/>
    <w:rsid w:val="00E6039F"/>
    <w:rsid w:val="00E635BB"/>
    <w:rsid w:val="00E63838"/>
    <w:rsid w:val="00E64434"/>
    <w:rsid w:val="00E64F86"/>
    <w:rsid w:val="00E65830"/>
    <w:rsid w:val="00E66268"/>
    <w:rsid w:val="00E669D3"/>
    <w:rsid w:val="00E67AD9"/>
    <w:rsid w:val="00E67C51"/>
    <w:rsid w:val="00E706C3"/>
    <w:rsid w:val="00E70B4B"/>
    <w:rsid w:val="00E725EE"/>
    <w:rsid w:val="00E72EFC"/>
    <w:rsid w:val="00E73E8E"/>
    <w:rsid w:val="00E745B7"/>
    <w:rsid w:val="00E74F63"/>
    <w:rsid w:val="00E75465"/>
    <w:rsid w:val="00E754EC"/>
    <w:rsid w:val="00E758EC"/>
    <w:rsid w:val="00E75D38"/>
    <w:rsid w:val="00E773CE"/>
    <w:rsid w:val="00E774F6"/>
    <w:rsid w:val="00E77CF8"/>
    <w:rsid w:val="00E8015F"/>
    <w:rsid w:val="00E801F4"/>
    <w:rsid w:val="00E808C9"/>
    <w:rsid w:val="00E80AFA"/>
    <w:rsid w:val="00E80F34"/>
    <w:rsid w:val="00E8234C"/>
    <w:rsid w:val="00E8262B"/>
    <w:rsid w:val="00E82A61"/>
    <w:rsid w:val="00E82EAF"/>
    <w:rsid w:val="00E83AA9"/>
    <w:rsid w:val="00E846B8"/>
    <w:rsid w:val="00E84CCB"/>
    <w:rsid w:val="00E854F3"/>
    <w:rsid w:val="00E857BC"/>
    <w:rsid w:val="00E85928"/>
    <w:rsid w:val="00E8599C"/>
    <w:rsid w:val="00E86F40"/>
    <w:rsid w:val="00E87617"/>
    <w:rsid w:val="00E87822"/>
    <w:rsid w:val="00E87E0B"/>
    <w:rsid w:val="00E90395"/>
    <w:rsid w:val="00E90E49"/>
    <w:rsid w:val="00E917F9"/>
    <w:rsid w:val="00E92043"/>
    <w:rsid w:val="00E9291C"/>
    <w:rsid w:val="00E93125"/>
    <w:rsid w:val="00E93FFE"/>
    <w:rsid w:val="00E94F8A"/>
    <w:rsid w:val="00E96A3F"/>
    <w:rsid w:val="00E96E7F"/>
    <w:rsid w:val="00E9706E"/>
    <w:rsid w:val="00E977AA"/>
    <w:rsid w:val="00EA0234"/>
    <w:rsid w:val="00EA075F"/>
    <w:rsid w:val="00EA0CA4"/>
    <w:rsid w:val="00EA0F8C"/>
    <w:rsid w:val="00EA1359"/>
    <w:rsid w:val="00EA2875"/>
    <w:rsid w:val="00EA2EB0"/>
    <w:rsid w:val="00EA2FB1"/>
    <w:rsid w:val="00EA3F68"/>
    <w:rsid w:val="00EA427B"/>
    <w:rsid w:val="00EA4B08"/>
    <w:rsid w:val="00EA508A"/>
    <w:rsid w:val="00EA53A6"/>
    <w:rsid w:val="00EA6657"/>
    <w:rsid w:val="00EA6C33"/>
    <w:rsid w:val="00EA7A41"/>
    <w:rsid w:val="00EB077B"/>
    <w:rsid w:val="00EB28B0"/>
    <w:rsid w:val="00EB32ED"/>
    <w:rsid w:val="00EB36D2"/>
    <w:rsid w:val="00EB39F9"/>
    <w:rsid w:val="00EB3A6E"/>
    <w:rsid w:val="00EB3B9F"/>
    <w:rsid w:val="00EB4EA2"/>
    <w:rsid w:val="00EB5066"/>
    <w:rsid w:val="00EB63AB"/>
    <w:rsid w:val="00EB6EB9"/>
    <w:rsid w:val="00EC118D"/>
    <w:rsid w:val="00EC1F7F"/>
    <w:rsid w:val="00EC214E"/>
    <w:rsid w:val="00EC24D5"/>
    <w:rsid w:val="00EC26B4"/>
    <w:rsid w:val="00EC27C6"/>
    <w:rsid w:val="00EC34E1"/>
    <w:rsid w:val="00EC3A1D"/>
    <w:rsid w:val="00EC4207"/>
    <w:rsid w:val="00EC4CD6"/>
    <w:rsid w:val="00EC4F67"/>
    <w:rsid w:val="00EC5653"/>
    <w:rsid w:val="00EC5657"/>
    <w:rsid w:val="00EC5A16"/>
    <w:rsid w:val="00EC5FDF"/>
    <w:rsid w:val="00EC6033"/>
    <w:rsid w:val="00EC6086"/>
    <w:rsid w:val="00EC677B"/>
    <w:rsid w:val="00EC6EF2"/>
    <w:rsid w:val="00EC71CE"/>
    <w:rsid w:val="00EC726F"/>
    <w:rsid w:val="00ED0DEB"/>
    <w:rsid w:val="00ED1006"/>
    <w:rsid w:val="00ED2F0C"/>
    <w:rsid w:val="00ED3C7B"/>
    <w:rsid w:val="00ED4137"/>
    <w:rsid w:val="00ED437F"/>
    <w:rsid w:val="00ED43C8"/>
    <w:rsid w:val="00ED456F"/>
    <w:rsid w:val="00ED4588"/>
    <w:rsid w:val="00ED45E8"/>
    <w:rsid w:val="00ED4859"/>
    <w:rsid w:val="00ED6747"/>
    <w:rsid w:val="00ED7427"/>
    <w:rsid w:val="00ED7F07"/>
    <w:rsid w:val="00EE0F9C"/>
    <w:rsid w:val="00EE173A"/>
    <w:rsid w:val="00EE1E0A"/>
    <w:rsid w:val="00EE2FB8"/>
    <w:rsid w:val="00EE35BD"/>
    <w:rsid w:val="00EE371B"/>
    <w:rsid w:val="00EE41F7"/>
    <w:rsid w:val="00EE5207"/>
    <w:rsid w:val="00EE5840"/>
    <w:rsid w:val="00EE61DA"/>
    <w:rsid w:val="00EE6D1A"/>
    <w:rsid w:val="00EE6FE3"/>
    <w:rsid w:val="00EE713A"/>
    <w:rsid w:val="00EF18FE"/>
    <w:rsid w:val="00EF1CB1"/>
    <w:rsid w:val="00EF2BF5"/>
    <w:rsid w:val="00EF3A64"/>
    <w:rsid w:val="00EF3BEB"/>
    <w:rsid w:val="00EF5175"/>
    <w:rsid w:val="00EF5787"/>
    <w:rsid w:val="00EF5CF9"/>
    <w:rsid w:val="00EF60D0"/>
    <w:rsid w:val="00EF6255"/>
    <w:rsid w:val="00EF6CA8"/>
    <w:rsid w:val="00F003B2"/>
    <w:rsid w:val="00F00DCC"/>
    <w:rsid w:val="00F0146E"/>
    <w:rsid w:val="00F01D8A"/>
    <w:rsid w:val="00F03A53"/>
    <w:rsid w:val="00F03ADC"/>
    <w:rsid w:val="00F042D8"/>
    <w:rsid w:val="00F04EFB"/>
    <w:rsid w:val="00F050EF"/>
    <w:rsid w:val="00F0528D"/>
    <w:rsid w:val="00F06715"/>
    <w:rsid w:val="00F06856"/>
    <w:rsid w:val="00F06A96"/>
    <w:rsid w:val="00F06C67"/>
    <w:rsid w:val="00F06DFD"/>
    <w:rsid w:val="00F071D1"/>
    <w:rsid w:val="00F07533"/>
    <w:rsid w:val="00F10629"/>
    <w:rsid w:val="00F10F86"/>
    <w:rsid w:val="00F11683"/>
    <w:rsid w:val="00F12FFC"/>
    <w:rsid w:val="00F13915"/>
    <w:rsid w:val="00F14AE6"/>
    <w:rsid w:val="00F15F5F"/>
    <w:rsid w:val="00F15FA5"/>
    <w:rsid w:val="00F16F68"/>
    <w:rsid w:val="00F17574"/>
    <w:rsid w:val="00F209B7"/>
    <w:rsid w:val="00F20C6B"/>
    <w:rsid w:val="00F212DC"/>
    <w:rsid w:val="00F227B5"/>
    <w:rsid w:val="00F22862"/>
    <w:rsid w:val="00F22B26"/>
    <w:rsid w:val="00F22F78"/>
    <w:rsid w:val="00F233FD"/>
    <w:rsid w:val="00F2376F"/>
    <w:rsid w:val="00F2404F"/>
    <w:rsid w:val="00F243D8"/>
    <w:rsid w:val="00F25186"/>
    <w:rsid w:val="00F25A92"/>
    <w:rsid w:val="00F27364"/>
    <w:rsid w:val="00F2778E"/>
    <w:rsid w:val="00F27E7F"/>
    <w:rsid w:val="00F3015A"/>
    <w:rsid w:val="00F3024C"/>
    <w:rsid w:val="00F302B9"/>
    <w:rsid w:val="00F30678"/>
    <w:rsid w:val="00F30828"/>
    <w:rsid w:val="00F30F11"/>
    <w:rsid w:val="00F313D6"/>
    <w:rsid w:val="00F317D2"/>
    <w:rsid w:val="00F327E9"/>
    <w:rsid w:val="00F327F7"/>
    <w:rsid w:val="00F32AD0"/>
    <w:rsid w:val="00F32D09"/>
    <w:rsid w:val="00F339B9"/>
    <w:rsid w:val="00F341DF"/>
    <w:rsid w:val="00F3447F"/>
    <w:rsid w:val="00F34E3B"/>
    <w:rsid w:val="00F40BCB"/>
    <w:rsid w:val="00F40F0C"/>
    <w:rsid w:val="00F42C37"/>
    <w:rsid w:val="00F44119"/>
    <w:rsid w:val="00F44742"/>
    <w:rsid w:val="00F46AAA"/>
    <w:rsid w:val="00F471CF"/>
    <w:rsid w:val="00F4766C"/>
    <w:rsid w:val="00F4775C"/>
    <w:rsid w:val="00F5060E"/>
    <w:rsid w:val="00F5075D"/>
    <w:rsid w:val="00F507D1"/>
    <w:rsid w:val="00F519CE"/>
    <w:rsid w:val="00F51ADA"/>
    <w:rsid w:val="00F52695"/>
    <w:rsid w:val="00F53401"/>
    <w:rsid w:val="00F53587"/>
    <w:rsid w:val="00F5368B"/>
    <w:rsid w:val="00F5396D"/>
    <w:rsid w:val="00F53E08"/>
    <w:rsid w:val="00F53EAD"/>
    <w:rsid w:val="00F53EF1"/>
    <w:rsid w:val="00F54DF1"/>
    <w:rsid w:val="00F54EB6"/>
    <w:rsid w:val="00F56050"/>
    <w:rsid w:val="00F56220"/>
    <w:rsid w:val="00F56271"/>
    <w:rsid w:val="00F56F69"/>
    <w:rsid w:val="00F57258"/>
    <w:rsid w:val="00F578D3"/>
    <w:rsid w:val="00F57B8C"/>
    <w:rsid w:val="00F60203"/>
    <w:rsid w:val="00F607C5"/>
    <w:rsid w:val="00F608A4"/>
    <w:rsid w:val="00F6099A"/>
    <w:rsid w:val="00F60DEA"/>
    <w:rsid w:val="00F6179A"/>
    <w:rsid w:val="00F62002"/>
    <w:rsid w:val="00F62867"/>
    <w:rsid w:val="00F6302A"/>
    <w:rsid w:val="00F634E7"/>
    <w:rsid w:val="00F63950"/>
    <w:rsid w:val="00F64726"/>
    <w:rsid w:val="00F64C2B"/>
    <w:rsid w:val="00F64C38"/>
    <w:rsid w:val="00F64C8A"/>
    <w:rsid w:val="00F651BE"/>
    <w:rsid w:val="00F651E0"/>
    <w:rsid w:val="00F652FB"/>
    <w:rsid w:val="00F65867"/>
    <w:rsid w:val="00F65974"/>
    <w:rsid w:val="00F659FA"/>
    <w:rsid w:val="00F6603E"/>
    <w:rsid w:val="00F67166"/>
    <w:rsid w:val="00F674D3"/>
    <w:rsid w:val="00F67F53"/>
    <w:rsid w:val="00F703BE"/>
    <w:rsid w:val="00F70421"/>
    <w:rsid w:val="00F70B28"/>
    <w:rsid w:val="00F71278"/>
    <w:rsid w:val="00F71710"/>
    <w:rsid w:val="00F7185E"/>
    <w:rsid w:val="00F71F69"/>
    <w:rsid w:val="00F72B72"/>
    <w:rsid w:val="00F73F3C"/>
    <w:rsid w:val="00F74BB9"/>
    <w:rsid w:val="00F75582"/>
    <w:rsid w:val="00F7566F"/>
    <w:rsid w:val="00F76AD1"/>
    <w:rsid w:val="00F76B90"/>
    <w:rsid w:val="00F76DFC"/>
    <w:rsid w:val="00F76EFA"/>
    <w:rsid w:val="00F804BE"/>
    <w:rsid w:val="00F805B0"/>
    <w:rsid w:val="00F80837"/>
    <w:rsid w:val="00F8178F"/>
    <w:rsid w:val="00F817CE"/>
    <w:rsid w:val="00F82314"/>
    <w:rsid w:val="00F823B8"/>
    <w:rsid w:val="00F8309A"/>
    <w:rsid w:val="00F838C0"/>
    <w:rsid w:val="00F8456C"/>
    <w:rsid w:val="00F84899"/>
    <w:rsid w:val="00F84BDB"/>
    <w:rsid w:val="00F859D8"/>
    <w:rsid w:val="00F85C8A"/>
    <w:rsid w:val="00F85D55"/>
    <w:rsid w:val="00F85F5D"/>
    <w:rsid w:val="00F861E1"/>
    <w:rsid w:val="00F868F5"/>
    <w:rsid w:val="00F870B8"/>
    <w:rsid w:val="00F87593"/>
    <w:rsid w:val="00F90048"/>
    <w:rsid w:val="00F9056A"/>
    <w:rsid w:val="00F90A33"/>
    <w:rsid w:val="00F90C87"/>
    <w:rsid w:val="00F90F8D"/>
    <w:rsid w:val="00F91009"/>
    <w:rsid w:val="00F92782"/>
    <w:rsid w:val="00F92997"/>
    <w:rsid w:val="00F935A6"/>
    <w:rsid w:val="00F93AA9"/>
    <w:rsid w:val="00F93C08"/>
    <w:rsid w:val="00F96985"/>
    <w:rsid w:val="00F96AFE"/>
    <w:rsid w:val="00F9739F"/>
    <w:rsid w:val="00F97838"/>
    <w:rsid w:val="00F97A01"/>
    <w:rsid w:val="00F97E17"/>
    <w:rsid w:val="00FA007A"/>
    <w:rsid w:val="00FA0657"/>
    <w:rsid w:val="00FA0D7B"/>
    <w:rsid w:val="00FA1268"/>
    <w:rsid w:val="00FA2A50"/>
    <w:rsid w:val="00FA2B67"/>
    <w:rsid w:val="00FA2BB3"/>
    <w:rsid w:val="00FA3860"/>
    <w:rsid w:val="00FA3FCA"/>
    <w:rsid w:val="00FA4420"/>
    <w:rsid w:val="00FA4E50"/>
    <w:rsid w:val="00FA4FA0"/>
    <w:rsid w:val="00FA528A"/>
    <w:rsid w:val="00FA73A5"/>
    <w:rsid w:val="00FB1815"/>
    <w:rsid w:val="00FB2F50"/>
    <w:rsid w:val="00FB310C"/>
    <w:rsid w:val="00FB37A0"/>
    <w:rsid w:val="00FB39E9"/>
    <w:rsid w:val="00FB3CFE"/>
    <w:rsid w:val="00FB402B"/>
    <w:rsid w:val="00FB4C80"/>
    <w:rsid w:val="00FB4D08"/>
    <w:rsid w:val="00FB5ED3"/>
    <w:rsid w:val="00FB6A6A"/>
    <w:rsid w:val="00FB7417"/>
    <w:rsid w:val="00FC079D"/>
    <w:rsid w:val="00FC16DF"/>
    <w:rsid w:val="00FC175C"/>
    <w:rsid w:val="00FC32F7"/>
    <w:rsid w:val="00FC44DB"/>
    <w:rsid w:val="00FC4F81"/>
    <w:rsid w:val="00FC542D"/>
    <w:rsid w:val="00FC5AE6"/>
    <w:rsid w:val="00FC6DD9"/>
    <w:rsid w:val="00FC6DE4"/>
    <w:rsid w:val="00FC7429"/>
    <w:rsid w:val="00FD0309"/>
    <w:rsid w:val="00FD0341"/>
    <w:rsid w:val="00FD07F6"/>
    <w:rsid w:val="00FD08EB"/>
    <w:rsid w:val="00FD0DD7"/>
    <w:rsid w:val="00FD11AD"/>
    <w:rsid w:val="00FD1840"/>
    <w:rsid w:val="00FD1EC8"/>
    <w:rsid w:val="00FD2508"/>
    <w:rsid w:val="00FD27E4"/>
    <w:rsid w:val="00FD2B07"/>
    <w:rsid w:val="00FD3426"/>
    <w:rsid w:val="00FD47ED"/>
    <w:rsid w:val="00FD567D"/>
    <w:rsid w:val="00FD598A"/>
    <w:rsid w:val="00FD67D9"/>
    <w:rsid w:val="00FD7131"/>
    <w:rsid w:val="00FD74DB"/>
    <w:rsid w:val="00FD7660"/>
    <w:rsid w:val="00FE032C"/>
    <w:rsid w:val="00FE05A9"/>
    <w:rsid w:val="00FE0655"/>
    <w:rsid w:val="00FE0CED"/>
    <w:rsid w:val="00FE1F0E"/>
    <w:rsid w:val="00FE2365"/>
    <w:rsid w:val="00FE25D1"/>
    <w:rsid w:val="00FE32DC"/>
    <w:rsid w:val="00FE37D7"/>
    <w:rsid w:val="00FE3F1F"/>
    <w:rsid w:val="00FE485C"/>
    <w:rsid w:val="00FE4C65"/>
    <w:rsid w:val="00FE4C7B"/>
    <w:rsid w:val="00FE4F4D"/>
    <w:rsid w:val="00FE59C1"/>
    <w:rsid w:val="00FE6031"/>
    <w:rsid w:val="00FE726D"/>
    <w:rsid w:val="00FE7336"/>
    <w:rsid w:val="00FE787C"/>
    <w:rsid w:val="00FF3CFD"/>
    <w:rsid w:val="00FF4579"/>
    <w:rsid w:val="00FF45A5"/>
    <w:rsid w:val="00FF4F13"/>
    <w:rsid w:val="00FF5573"/>
    <w:rsid w:val="00FF5C91"/>
    <w:rsid w:val="00FF66EB"/>
    <w:rsid w:val="01BFD0CB"/>
    <w:rsid w:val="01C8E8C4"/>
    <w:rsid w:val="01DCE81A"/>
    <w:rsid w:val="0264C0D7"/>
    <w:rsid w:val="027F1FBA"/>
    <w:rsid w:val="02BF7124"/>
    <w:rsid w:val="042D6E92"/>
    <w:rsid w:val="0441ACCA"/>
    <w:rsid w:val="04641646"/>
    <w:rsid w:val="04BE9FDB"/>
    <w:rsid w:val="054AE0CC"/>
    <w:rsid w:val="05C396AB"/>
    <w:rsid w:val="05C70AE5"/>
    <w:rsid w:val="05F05459"/>
    <w:rsid w:val="05F2865B"/>
    <w:rsid w:val="062C7A3C"/>
    <w:rsid w:val="06DBBA87"/>
    <w:rsid w:val="06FC10B9"/>
    <w:rsid w:val="0720E57C"/>
    <w:rsid w:val="075BF7E8"/>
    <w:rsid w:val="07821BF5"/>
    <w:rsid w:val="07CC0AFA"/>
    <w:rsid w:val="07CF9EA6"/>
    <w:rsid w:val="086F9574"/>
    <w:rsid w:val="08AD42D9"/>
    <w:rsid w:val="08B56932"/>
    <w:rsid w:val="08BEF26D"/>
    <w:rsid w:val="08BFB791"/>
    <w:rsid w:val="0948CFDA"/>
    <w:rsid w:val="095DDC42"/>
    <w:rsid w:val="09AE3420"/>
    <w:rsid w:val="09DCF96C"/>
    <w:rsid w:val="0A089637"/>
    <w:rsid w:val="0A4A382A"/>
    <w:rsid w:val="0A627565"/>
    <w:rsid w:val="0A94F31E"/>
    <w:rsid w:val="0AAA5381"/>
    <w:rsid w:val="0AFA89EB"/>
    <w:rsid w:val="0B27D915"/>
    <w:rsid w:val="0BD65869"/>
    <w:rsid w:val="0BF0CF8E"/>
    <w:rsid w:val="0C3E1B49"/>
    <w:rsid w:val="0C52ADBD"/>
    <w:rsid w:val="0CBDCA58"/>
    <w:rsid w:val="0CDD9EF6"/>
    <w:rsid w:val="0CF08584"/>
    <w:rsid w:val="0D7F006B"/>
    <w:rsid w:val="0E125B88"/>
    <w:rsid w:val="0E218D5A"/>
    <w:rsid w:val="0E4A6245"/>
    <w:rsid w:val="0E4AC958"/>
    <w:rsid w:val="0E77ECAE"/>
    <w:rsid w:val="0E848EE6"/>
    <w:rsid w:val="0EC7172A"/>
    <w:rsid w:val="0EF7E005"/>
    <w:rsid w:val="0F8923F9"/>
    <w:rsid w:val="0FAD4857"/>
    <w:rsid w:val="0FC7C8F0"/>
    <w:rsid w:val="1076F19C"/>
    <w:rsid w:val="109CC491"/>
    <w:rsid w:val="111D15EA"/>
    <w:rsid w:val="1140341A"/>
    <w:rsid w:val="1197A9BE"/>
    <w:rsid w:val="11B2A5FF"/>
    <w:rsid w:val="11B53005"/>
    <w:rsid w:val="11CB7173"/>
    <w:rsid w:val="1289950A"/>
    <w:rsid w:val="12A73E33"/>
    <w:rsid w:val="12D0C507"/>
    <w:rsid w:val="12DA4624"/>
    <w:rsid w:val="12EDF40B"/>
    <w:rsid w:val="134811E8"/>
    <w:rsid w:val="1396490D"/>
    <w:rsid w:val="13B413E6"/>
    <w:rsid w:val="13E02F41"/>
    <w:rsid w:val="13F2B069"/>
    <w:rsid w:val="143ABDE0"/>
    <w:rsid w:val="14465F04"/>
    <w:rsid w:val="14A3FB4F"/>
    <w:rsid w:val="14AD6EB5"/>
    <w:rsid w:val="14EA03E4"/>
    <w:rsid w:val="14F55FE9"/>
    <w:rsid w:val="14FCBE59"/>
    <w:rsid w:val="1518E243"/>
    <w:rsid w:val="151E5089"/>
    <w:rsid w:val="1554E6A7"/>
    <w:rsid w:val="15DA1219"/>
    <w:rsid w:val="1687E45B"/>
    <w:rsid w:val="16905193"/>
    <w:rsid w:val="169B1AD0"/>
    <w:rsid w:val="169BB3CF"/>
    <w:rsid w:val="17446634"/>
    <w:rsid w:val="1788A2B5"/>
    <w:rsid w:val="17A0F1F2"/>
    <w:rsid w:val="18336DB2"/>
    <w:rsid w:val="1851A3AD"/>
    <w:rsid w:val="185D2152"/>
    <w:rsid w:val="18B74287"/>
    <w:rsid w:val="18BC23AA"/>
    <w:rsid w:val="191E28B3"/>
    <w:rsid w:val="194F4924"/>
    <w:rsid w:val="19981E57"/>
    <w:rsid w:val="19D9B0EE"/>
    <w:rsid w:val="1A0335FB"/>
    <w:rsid w:val="1A399290"/>
    <w:rsid w:val="1A68EB1E"/>
    <w:rsid w:val="1A7E95B5"/>
    <w:rsid w:val="1A86601A"/>
    <w:rsid w:val="1AA8FAC5"/>
    <w:rsid w:val="1B4E3B97"/>
    <w:rsid w:val="1B5AC1B5"/>
    <w:rsid w:val="1B8C6E3A"/>
    <w:rsid w:val="1B92E2A2"/>
    <w:rsid w:val="1BDDD0A7"/>
    <w:rsid w:val="1CAEF685"/>
    <w:rsid w:val="1CB03289"/>
    <w:rsid w:val="1CDE6A7B"/>
    <w:rsid w:val="1CF3764B"/>
    <w:rsid w:val="1D4439CD"/>
    <w:rsid w:val="1D49A23E"/>
    <w:rsid w:val="1D6C01B8"/>
    <w:rsid w:val="1DCE1C18"/>
    <w:rsid w:val="1EA612FE"/>
    <w:rsid w:val="1ED24FE3"/>
    <w:rsid w:val="1ED34EBB"/>
    <w:rsid w:val="1EE52BDF"/>
    <w:rsid w:val="1F892702"/>
    <w:rsid w:val="20294387"/>
    <w:rsid w:val="2086C920"/>
    <w:rsid w:val="20B5C5CC"/>
    <w:rsid w:val="210770A5"/>
    <w:rsid w:val="21110ED2"/>
    <w:rsid w:val="21603804"/>
    <w:rsid w:val="2162AD36"/>
    <w:rsid w:val="224EE85E"/>
    <w:rsid w:val="225DDAB4"/>
    <w:rsid w:val="22C983AB"/>
    <w:rsid w:val="2329795A"/>
    <w:rsid w:val="234E5FE0"/>
    <w:rsid w:val="2355EB2A"/>
    <w:rsid w:val="235FDA3A"/>
    <w:rsid w:val="23ABD0ED"/>
    <w:rsid w:val="23B608EC"/>
    <w:rsid w:val="23CFA2A3"/>
    <w:rsid w:val="23F93A8F"/>
    <w:rsid w:val="23FDD940"/>
    <w:rsid w:val="2443301F"/>
    <w:rsid w:val="2468E281"/>
    <w:rsid w:val="24BDCA5D"/>
    <w:rsid w:val="24F31D4C"/>
    <w:rsid w:val="25076717"/>
    <w:rsid w:val="257D050F"/>
    <w:rsid w:val="25DC4AB8"/>
    <w:rsid w:val="264D0388"/>
    <w:rsid w:val="2650FD63"/>
    <w:rsid w:val="26B8298B"/>
    <w:rsid w:val="26CBF572"/>
    <w:rsid w:val="271E034A"/>
    <w:rsid w:val="2726A6A8"/>
    <w:rsid w:val="27B9EF48"/>
    <w:rsid w:val="27FC99EF"/>
    <w:rsid w:val="2815E393"/>
    <w:rsid w:val="28483D72"/>
    <w:rsid w:val="284E8E16"/>
    <w:rsid w:val="2857D167"/>
    <w:rsid w:val="28AECCB1"/>
    <w:rsid w:val="28C720C7"/>
    <w:rsid w:val="28EDD65C"/>
    <w:rsid w:val="28F4E6F6"/>
    <w:rsid w:val="2936BA59"/>
    <w:rsid w:val="294F7938"/>
    <w:rsid w:val="29A06588"/>
    <w:rsid w:val="2A397718"/>
    <w:rsid w:val="2A4D6C1D"/>
    <w:rsid w:val="2A58ED69"/>
    <w:rsid w:val="2A9B0ED8"/>
    <w:rsid w:val="2AA4F6EB"/>
    <w:rsid w:val="2AA9AA41"/>
    <w:rsid w:val="2AA9B55B"/>
    <w:rsid w:val="2AAC4E8F"/>
    <w:rsid w:val="2AC66DE2"/>
    <w:rsid w:val="2AE5649E"/>
    <w:rsid w:val="2B539DD3"/>
    <w:rsid w:val="2C1A1DF0"/>
    <w:rsid w:val="2C39387B"/>
    <w:rsid w:val="2C71EBC6"/>
    <w:rsid w:val="2CA80028"/>
    <w:rsid w:val="2CB7683C"/>
    <w:rsid w:val="2D445DC4"/>
    <w:rsid w:val="2D5E8B7C"/>
    <w:rsid w:val="2D8948BF"/>
    <w:rsid w:val="2DD3C7D0"/>
    <w:rsid w:val="2E0D649E"/>
    <w:rsid w:val="2E63DB05"/>
    <w:rsid w:val="2E9D226E"/>
    <w:rsid w:val="2F3EC7BF"/>
    <w:rsid w:val="2F3F52CC"/>
    <w:rsid w:val="2F6CE7C6"/>
    <w:rsid w:val="2FBD8087"/>
    <w:rsid w:val="301C101E"/>
    <w:rsid w:val="3048CF44"/>
    <w:rsid w:val="305A1362"/>
    <w:rsid w:val="30830354"/>
    <w:rsid w:val="30894CD9"/>
    <w:rsid w:val="30C6EBCE"/>
    <w:rsid w:val="312DFAD6"/>
    <w:rsid w:val="31663FFB"/>
    <w:rsid w:val="317616F6"/>
    <w:rsid w:val="3185D269"/>
    <w:rsid w:val="31E7D019"/>
    <w:rsid w:val="323E466B"/>
    <w:rsid w:val="32419656"/>
    <w:rsid w:val="325B936F"/>
    <w:rsid w:val="328A1B79"/>
    <w:rsid w:val="32C63088"/>
    <w:rsid w:val="32C77155"/>
    <w:rsid w:val="32F603B5"/>
    <w:rsid w:val="32F81B52"/>
    <w:rsid w:val="335B83E6"/>
    <w:rsid w:val="344B0513"/>
    <w:rsid w:val="3486C418"/>
    <w:rsid w:val="3521B02F"/>
    <w:rsid w:val="353B70EF"/>
    <w:rsid w:val="3554FDF3"/>
    <w:rsid w:val="3559BAFD"/>
    <w:rsid w:val="355FD92E"/>
    <w:rsid w:val="3561CF4B"/>
    <w:rsid w:val="357E96DE"/>
    <w:rsid w:val="35959211"/>
    <w:rsid w:val="359CE46D"/>
    <w:rsid w:val="35D7B31C"/>
    <w:rsid w:val="35EB7E07"/>
    <w:rsid w:val="360B7919"/>
    <w:rsid w:val="36423FC8"/>
    <w:rsid w:val="3652B282"/>
    <w:rsid w:val="3658849F"/>
    <w:rsid w:val="36600CDB"/>
    <w:rsid w:val="37396DD6"/>
    <w:rsid w:val="37992937"/>
    <w:rsid w:val="37BB2A32"/>
    <w:rsid w:val="37E7F3B4"/>
    <w:rsid w:val="387B2F8B"/>
    <w:rsid w:val="38F69E48"/>
    <w:rsid w:val="38F9664B"/>
    <w:rsid w:val="394C25E7"/>
    <w:rsid w:val="39A84B23"/>
    <w:rsid w:val="39C4C2FA"/>
    <w:rsid w:val="39E3F28C"/>
    <w:rsid w:val="3A7759F3"/>
    <w:rsid w:val="3A983878"/>
    <w:rsid w:val="3AAF0CCD"/>
    <w:rsid w:val="3AE9E9D1"/>
    <w:rsid w:val="3AF9F051"/>
    <w:rsid w:val="3C6C0792"/>
    <w:rsid w:val="3C91A570"/>
    <w:rsid w:val="3CC01D66"/>
    <w:rsid w:val="3D2608C6"/>
    <w:rsid w:val="3D2EF514"/>
    <w:rsid w:val="3D33C3A3"/>
    <w:rsid w:val="3D4B22A1"/>
    <w:rsid w:val="3D56D15C"/>
    <w:rsid w:val="3D838D38"/>
    <w:rsid w:val="3DB4E2B0"/>
    <w:rsid w:val="3DB87745"/>
    <w:rsid w:val="3DE8E1F9"/>
    <w:rsid w:val="3E1BF366"/>
    <w:rsid w:val="3E393CF5"/>
    <w:rsid w:val="3E5CCBD0"/>
    <w:rsid w:val="3EBFAB9C"/>
    <w:rsid w:val="3EE5488D"/>
    <w:rsid w:val="3F0CE71F"/>
    <w:rsid w:val="3F145FCB"/>
    <w:rsid w:val="3F1C15CD"/>
    <w:rsid w:val="3FB852EC"/>
    <w:rsid w:val="3FCC9032"/>
    <w:rsid w:val="3FF2FE9A"/>
    <w:rsid w:val="40326792"/>
    <w:rsid w:val="405CA898"/>
    <w:rsid w:val="40667C24"/>
    <w:rsid w:val="409BA6C9"/>
    <w:rsid w:val="409C08FD"/>
    <w:rsid w:val="40C55664"/>
    <w:rsid w:val="40F54013"/>
    <w:rsid w:val="410AA814"/>
    <w:rsid w:val="4156A80B"/>
    <w:rsid w:val="41A25D82"/>
    <w:rsid w:val="41A7A6BE"/>
    <w:rsid w:val="41AF5594"/>
    <w:rsid w:val="42061ABA"/>
    <w:rsid w:val="42722E06"/>
    <w:rsid w:val="4280034E"/>
    <w:rsid w:val="42902651"/>
    <w:rsid w:val="4295F294"/>
    <w:rsid w:val="42A428DE"/>
    <w:rsid w:val="42A52C30"/>
    <w:rsid w:val="42BC14FC"/>
    <w:rsid w:val="42E164D4"/>
    <w:rsid w:val="432518DF"/>
    <w:rsid w:val="435BA120"/>
    <w:rsid w:val="4361CC8F"/>
    <w:rsid w:val="436B41BB"/>
    <w:rsid w:val="43C3A59D"/>
    <w:rsid w:val="43FF7FAB"/>
    <w:rsid w:val="4402D0EF"/>
    <w:rsid w:val="444BF4DE"/>
    <w:rsid w:val="445D0025"/>
    <w:rsid w:val="44858672"/>
    <w:rsid w:val="44B0226B"/>
    <w:rsid w:val="44BD7DD3"/>
    <w:rsid w:val="45CF41B6"/>
    <w:rsid w:val="45D5E5BF"/>
    <w:rsid w:val="46486459"/>
    <w:rsid w:val="469E015D"/>
    <w:rsid w:val="46A0AA0E"/>
    <w:rsid w:val="46AA30CD"/>
    <w:rsid w:val="46F78AB8"/>
    <w:rsid w:val="46FCA1AD"/>
    <w:rsid w:val="4710FB42"/>
    <w:rsid w:val="4744B01E"/>
    <w:rsid w:val="47649CC2"/>
    <w:rsid w:val="476EAE5F"/>
    <w:rsid w:val="47EC003B"/>
    <w:rsid w:val="48BA19DC"/>
    <w:rsid w:val="4951905B"/>
    <w:rsid w:val="4969AFEA"/>
    <w:rsid w:val="49727DD5"/>
    <w:rsid w:val="4A159F9E"/>
    <w:rsid w:val="4ABA4103"/>
    <w:rsid w:val="4ABEE28E"/>
    <w:rsid w:val="4ADBAAD3"/>
    <w:rsid w:val="4B07CD09"/>
    <w:rsid w:val="4B211212"/>
    <w:rsid w:val="4B9C82AD"/>
    <w:rsid w:val="4BEBF6A4"/>
    <w:rsid w:val="4C0F5AD1"/>
    <w:rsid w:val="4C338EDC"/>
    <w:rsid w:val="4CD5ABFD"/>
    <w:rsid w:val="4CF03980"/>
    <w:rsid w:val="4D0B7316"/>
    <w:rsid w:val="4D124842"/>
    <w:rsid w:val="4DA9C7E1"/>
    <w:rsid w:val="4DD79201"/>
    <w:rsid w:val="4EB345E7"/>
    <w:rsid w:val="4ECAA7DC"/>
    <w:rsid w:val="4ED80419"/>
    <w:rsid w:val="4F113D43"/>
    <w:rsid w:val="4F27FACB"/>
    <w:rsid w:val="4F81444A"/>
    <w:rsid w:val="4F966CD3"/>
    <w:rsid w:val="4F986F25"/>
    <w:rsid w:val="500BBB43"/>
    <w:rsid w:val="50597444"/>
    <w:rsid w:val="51B64B88"/>
    <w:rsid w:val="51DA1137"/>
    <w:rsid w:val="52922862"/>
    <w:rsid w:val="52B2ADED"/>
    <w:rsid w:val="52CCEA24"/>
    <w:rsid w:val="52CE0D95"/>
    <w:rsid w:val="52DF0E43"/>
    <w:rsid w:val="52E4409A"/>
    <w:rsid w:val="5303F4BC"/>
    <w:rsid w:val="531624CE"/>
    <w:rsid w:val="53443BBF"/>
    <w:rsid w:val="53539F9B"/>
    <w:rsid w:val="53582E44"/>
    <w:rsid w:val="536EBD9D"/>
    <w:rsid w:val="53A7C0C0"/>
    <w:rsid w:val="53D5E906"/>
    <w:rsid w:val="5421AAA9"/>
    <w:rsid w:val="542BDD73"/>
    <w:rsid w:val="542D74C4"/>
    <w:rsid w:val="5435B5A7"/>
    <w:rsid w:val="54C476E2"/>
    <w:rsid w:val="55306F89"/>
    <w:rsid w:val="55345FF2"/>
    <w:rsid w:val="55E2F925"/>
    <w:rsid w:val="56107CA1"/>
    <w:rsid w:val="571BB522"/>
    <w:rsid w:val="5726AFED"/>
    <w:rsid w:val="57467F42"/>
    <w:rsid w:val="579ABA5E"/>
    <w:rsid w:val="57A2E079"/>
    <w:rsid w:val="57FCE34B"/>
    <w:rsid w:val="583C4FC9"/>
    <w:rsid w:val="583C55C8"/>
    <w:rsid w:val="5860EA97"/>
    <w:rsid w:val="58FC5464"/>
    <w:rsid w:val="595BF0D0"/>
    <w:rsid w:val="599D8FD5"/>
    <w:rsid w:val="59CD3B6F"/>
    <w:rsid w:val="59E1AFF8"/>
    <w:rsid w:val="5A1DC0F8"/>
    <w:rsid w:val="5A2421C0"/>
    <w:rsid w:val="5A4212BA"/>
    <w:rsid w:val="5AF7A4AC"/>
    <w:rsid w:val="5BD80FD0"/>
    <w:rsid w:val="5C2BA38B"/>
    <w:rsid w:val="5C33CE25"/>
    <w:rsid w:val="5C7E3FFF"/>
    <w:rsid w:val="5CBD231D"/>
    <w:rsid w:val="5CFD654E"/>
    <w:rsid w:val="5D261DBD"/>
    <w:rsid w:val="5D6F9AE7"/>
    <w:rsid w:val="5DA2403A"/>
    <w:rsid w:val="5E225B73"/>
    <w:rsid w:val="5E56C8DB"/>
    <w:rsid w:val="5E85F688"/>
    <w:rsid w:val="5E8FD710"/>
    <w:rsid w:val="5EA4DB72"/>
    <w:rsid w:val="5EC05689"/>
    <w:rsid w:val="5EF4C9D0"/>
    <w:rsid w:val="5F16BCCF"/>
    <w:rsid w:val="5F3FD9E1"/>
    <w:rsid w:val="5F754BB6"/>
    <w:rsid w:val="5F8C72AE"/>
    <w:rsid w:val="5FE18EBE"/>
    <w:rsid w:val="5FE71B1D"/>
    <w:rsid w:val="60103F8F"/>
    <w:rsid w:val="603B8C7C"/>
    <w:rsid w:val="6066011B"/>
    <w:rsid w:val="60DCEFFF"/>
    <w:rsid w:val="60EBCCFF"/>
    <w:rsid w:val="6115AE2E"/>
    <w:rsid w:val="618BCB2A"/>
    <w:rsid w:val="61E89366"/>
    <w:rsid w:val="61F69F63"/>
    <w:rsid w:val="622E189A"/>
    <w:rsid w:val="62306435"/>
    <w:rsid w:val="623E33DB"/>
    <w:rsid w:val="6282AE77"/>
    <w:rsid w:val="62AD8041"/>
    <w:rsid w:val="62CFC666"/>
    <w:rsid w:val="62D8720E"/>
    <w:rsid w:val="632406AA"/>
    <w:rsid w:val="6335E6F3"/>
    <w:rsid w:val="63923601"/>
    <w:rsid w:val="63AE00EB"/>
    <w:rsid w:val="63BFF292"/>
    <w:rsid w:val="6426A54D"/>
    <w:rsid w:val="64586113"/>
    <w:rsid w:val="64699CE5"/>
    <w:rsid w:val="64A3A7BE"/>
    <w:rsid w:val="64A6037A"/>
    <w:rsid w:val="651889C3"/>
    <w:rsid w:val="652782DC"/>
    <w:rsid w:val="65443ED3"/>
    <w:rsid w:val="65504880"/>
    <w:rsid w:val="65912A89"/>
    <w:rsid w:val="65A50DBB"/>
    <w:rsid w:val="65DE11E4"/>
    <w:rsid w:val="660CEA13"/>
    <w:rsid w:val="663693AA"/>
    <w:rsid w:val="664C591F"/>
    <w:rsid w:val="6655A8D0"/>
    <w:rsid w:val="67111E63"/>
    <w:rsid w:val="6777D4BB"/>
    <w:rsid w:val="67B3817A"/>
    <w:rsid w:val="67F12BDD"/>
    <w:rsid w:val="682347A2"/>
    <w:rsid w:val="68591F47"/>
    <w:rsid w:val="68932619"/>
    <w:rsid w:val="68A3D53E"/>
    <w:rsid w:val="6908C37B"/>
    <w:rsid w:val="692F1A05"/>
    <w:rsid w:val="6947DE9D"/>
    <w:rsid w:val="69A21163"/>
    <w:rsid w:val="69DE5AC5"/>
    <w:rsid w:val="6A05F0A1"/>
    <w:rsid w:val="6A6B19BE"/>
    <w:rsid w:val="6A6F077C"/>
    <w:rsid w:val="6AA8EA3B"/>
    <w:rsid w:val="6AD18A33"/>
    <w:rsid w:val="6AFECD71"/>
    <w:rsid w:val="6B00FDD7"/>
    <w:rsid w:val="6B4B2BEE"/>
    <w:rsid w:val="6B723F99"/>
    <w:rsid w:val="6B8155C5"/>
    <w:rsid w:val="6BC8B734"/>
    <w:rsid w:val="6BD10117"/>
    <w:rsid w:val="6C005E37"/>
    <w:rsid w:val="6C0A36AA"/>
    <w:rsid w:val="6C36BD0D"/>
    <w:rsid w:val="6C45AF0F"/>
    <w:rsid w:val="6C7CA0E6"/>
    <w:rsid w:val="6CB57816"/>
    <w:rsid w:val="6CDAC204"/>
    <w:rsid w:val="6E348AB5"/>
    <w:rsid w:val="6E4A4AED"/>
    <w:rsid w:val="6E4F1193"/>
    <w:rsid w:val="6E5B8FE1"/>
    <w:rsid w:val="6E772DDD"/>
    <w:rsid w:val="6EB1675C"/>
    <w:rsid w:val="6EFD85A2"/>
    <w:rsid w:val="6F04C8FD"/>
    <w:rsid w:val="6F4036EB"/>
    <w:rsid w:val="6F4C6AA1"/>
    <w:rsid w:val="6F9169AD"/>
    <w:rsid w:val="6FDD6FDA"/>
    <w:rsid w:val="6FE9ED38"/>
    <w:rsid w:val="700243E9"/>
    <w:rsid w:val="7013BF08"/>
    <w:rsid w:val="7080ED82"/>
    <w:rsid w:val="709F97CB"/>
    <w:rsid w:val="70AD33FE"/>
    <w:rsid w:val="70DFE7D5"/>
    <w:rsid w:val="70FBCDA4"/>
    <w:rsid w:val="713ED1A1"/>
    <w:rsid w:val="717B9F99"/>
    <w:rsid w:val="71896DB6"/>
    <w:rsid w:val="71AA1C3F"/>
    <w:rsid w:val="71D94DE5"/>
    <w:rsid w:val="71EF4044"/>
    <w:rsid w:val="71F51600"/>
    <w:rsid w:val="723D226B"/>
    <w:rsid w:val="729F5FDE"/>
    <w:rsid w:val="72D39B07"/>
    <w:rsid w:val="72F4DB41"/>
    <w:rsid w:val="732F37DE"/>
    <w:rsid w:val="73665332"/>
    <w:rsid w:val="7384A431"/>
    <w:rsid w:val="744EA335"/>
    <w:rsid w:val="74FA598A"/>
    <w:rsid w:val="750F0B62"/>
    <w:rsid w:val="7511ED35"/>
    <w:rsid w:val="7572198E"/>
    <w:rsid w:val="75A0F052"/>
    <w:rsid w:val="75B9DCA5"/>
    <w:rsid w:val="7604A011"/>
    <w:rsid w:val="7660258B"/>
    <w:rsid w:val="76901D24"/>
    <w:rsid w:val="7697DE6F"/>
    <w:rsid w:val="76BB578A"/>
    <w:rsid w:val="76C28C8D"/>
    <w:rsid w:val="76C7229C"/>
    <w:rsid w:val="7705C248"/>
    <w:rsid w:val="77246243"/>
    <w:rsid w:val="7799051C"/>
    <w:rsid w:val="77AE77CC"/>
    <w:rsid w:val="77C93FC6"/>
    <w:rsid w:val="77FB5E72"/>
    <w:rsid w:val="781E42EC"/>
    <w:rsid w:val="783848FB"/>
    <w:rsid w:val="788DCB00"/>
    <w:rsid w:val="78AAB5B0"/>
    <w:rsid w:val="78EADA88"/>
    <w:rsid w:val="7922A780"/>
    <w:rsid w:val="792F1728"/>
    <w:rsid w:val="796D1F85"/>
    <w:rsid w:val="79CA5047"/>
    <w:rsid w:val="7AD6B59E"/>
    <w:rsid w:val="7AFB88EA"/>
    <w:rsid w:val="7B7CEB25"/>
    <w:rsid w:val="7B84A5DA"/>
    <w:rsid w:val="7B8DEBD3"/>
    <w:rsid w:val="7BA77EAC"/>
    <w:rsid w:val="7C7942B6"/>
    <w:rsid w:val="7C7A65A3"/>
    <w:rsid w:val="7C9AD3E3"/>
    <w:rsid w:val="7CC3725C"/>
    <w:rsid w:val="7CD51E05"/>
    <w:rsid w:val="7CE9F79C"/>
    <w:rsid w:val="7D05CC59"/>
    <w:rsid w:val="7D6727FF"/>
    <w:rsid w:val="7D889173"/>
    <w:rsid w:val="7DB31AED"/>
    <w:rsid w:val="7DBC98F4"/>
    <w:rsid w:val="7DE183FE"/>
    <w:rsid w:val="7E2A3DEC"/>
    <w:rsid w:val="7E8415AF"/>
    <w:rsid w:val="7E9A3F2B"/>
    <w:rsid w:val="7EB31DFB"/>
    <w:rsid w:val="7EF67721"/>
    <w:rsid w:val="7F996A41"/>
    <w:rsid w:val="7FC738B3"/>
    <w:rsid w:val="7FE871B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uiPriority="9" w:qFormat="1"/>
    <w:lsdException w:name="heading 2" w:locked="0" w:qFormat="1"/>
    <w:lsdException w:name="heading 3" w:locked="0" w:uiPriority="9"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uiPriority="99"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qFormat="1"/>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59" w:qFormat="1"/>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uiPriority w:val="9"/>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8D00A5"/>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uiPriority w:val="9"/>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条"/>
    <w:basedOn w:val="Normal"/>
    <w:next w:val="Normal"/>
    <w:link w:val="CaptionChar"/>
    <w:uiPriority w:val="99"/>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tabs>
        <w:tab w:val="num" w:pos="720"/>
      </w:tabs>
      <w:ind w:left="720"/>
    </w:pPr>
  </w:style>
  <w:style w:type="paragraph" w:styleId="ListNumber">
    <w:name w:val="List Number"/>
    <w:basedOn w:val="List"/>
    <w:rsid w:val="003A70A4"/>
    <w:pPr>
      <w:numPr>
        <w:numId w:val="11"/>
      </w:numPr>
      <w:tabs>
        <w:tab w:val="num" w:pos="720"/>
      </w:tabs>
      <w:ind w:left="720"/>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aliases w:val="bt,AvtalBrödtext, ändrad,Bodytext,ändrad,AvtalBrodtext,andrad,EHPT,Body Text2,Body3,Body Text ,Body Text level 1,Response,compact,paragraph 2,body indent,Requirements,à¹×éÍàÃ×èÍ§,Bodytext1,Bodytext2,AvtalBrödtext1,ändrad1,Bodytext3,Bodytext4,à"/>
    <w:basedOn w:val="Normal"/>
    <w:link w:val="BodyTextChar"/>
    <w:qFormat/>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uiPriority w:val="9"/>
    <w:qFormat/>
    <w:rsid w:val="008D00A5"/>
    <w:rPr>
      <w:rFonts w:ascii="Arial" w:hAnsi="Arial"/>
      <w:sz w:val="36"/>
      <w:lang w:eastAsia="ja-JP"/>
    </w:rPr>
  </w:style>
  <w:style w:type="paragraph" w:customStyle="1" w:styleId="B1">
    <w:name w:val="B1"/>
    <w:basedOn w:val="List"/>
    <w:link w:val="B1Char1"/>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left" w:pos="1701"/>
      </w:tabs>
    </w:pPr>
    <w:rPr>
      <w:b/>
      <w:bCs/>
    </w:rPr>
  </w:style>
  <w:style w:type="character" w:customStyle="1" w:styleId="BodyTextChar">
    <w:name w:val="Body Text Char"/>
    <w:aliases w:val="bt Char,AvtalBrödtext Char, ändrad Char,Bodytext Char,ändrad Char,AvtalBrodtext Char,andrad Char,EHPT Char,Body Text2 Char,Body3 Char,Body Text  Char,Body Text level 1 Char,Response Char,compact Char,paragraph 2 Char,body indent Char"/>
    <w:link w:val="BodyText"/>
    <w:qForma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locked/>
    <w:rsid w:val="008D00A5"/>
    <w:pPr>
      <w:keepNext/>
      <w:keepLines/>
      <w:spacing w:after="0"/>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qFormat/>
    <w:rsid w:val="008D00A5"/>
    <w:rPr>
      <w:rFonts w:ascii="Arial" w:hAnsi="Arial"/>
      <w:sz w:val="32"/>
      <w:lang w:eastAsia="ja-JP"/>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uiPriority w:val="9"/>
    <w:qFormat/>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59"/>
    <w:qFormat/>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ind w:left="2138"/>
      <w:contextualSpacing/>
    </w:pPr>
  </w:style>
  <w:style w:type="character" w:styleId="IntenseEmphasis">
    <w:name w:val="Intense Emphasis"/>
    <w:basedOn w:val="DefaultParagraphFont"/>
    <w:uiPriority w:val="21"/>
    <w:qFormat/>
    <w:rsid w:val="00721B32"/>
    <w:rPr>
      <w:i/>
      <w:iCs/>
      <w:color w:val="4472C4" w:themeColor="accent1"/>
    </w:rPr>
  </w:style>
  <w:style w:type="character" w:styleId="UnresolvedMention">
    <w:name w:val="Unresolved Mention"/>
    <w:basedOn w:val="DefaultParagraphFont"/>
    <w:uiPriority w:val="99"/>
    <w:unhideWhenUsed/>
    <w:rsid w:val="00286484"/>
    <w:rPr>
      <w:color w:val="605E5C"/>
      <w:shd w:val="clear" w:color="auto" w:fill="E1DFDD"/>
    </w:rPr>
  </w:style>
  <w:style w:type="character" w:styleId="Mention">
    <w:name w:val="Mention"/>
    <w:basedOn w:val="DefaultParagraphFont"/>
    <w:uiPriority w:val="99"/>
    <w:unhideWhenUsed/>
    <w:rsid w:val="00286484"/>
    <w:rPr>
      <w:color w:val="2B579A"/>
      <w:shd w:val="clear" w:color="auto" w:fill="E1DFDD"/>
    </w:rPr>
  </w:style>
  <w:style w:type="numbering" w:customStyle="1" w:styleId="CurrentList2">
    <w:name w:val="Current List2"/>
    <w:uiPriority w:val="99"/>
    <w:rsid w:val="00642CBB"/>
    <w:pPr>
      <w:numPr>
        <w:numId w:val="15"/>
      </w:numPr>
    </w:p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条 Char"/>
    <w:basedOn w:val="DefaultParagraphFont"/>
    <w:link w:val="Caption"/>
    <w:uiPriority w:val="99"/>
    <w:qFormat/>
    <w:rsid w:val="001B04DC"/>
    <w:rPr>
      <w:rFonts w:ascii="Arial" w:eastAsiaTheme="minorHAnsi" w:hAnsi="Arial" w:cstheme="minorBidi"/>
      <w:b/>
      <w:szCs w:val="22"/>
      <w:lang w:val="en-US"/>
    </w:rPr>
  </w:style>
  <w:style w:type="character" w:customStyle="1" w:styleId="ProposalChar">
    <w:name w:val="Proposal Char"/>
    <w:basedOn w:val="BodyTextChar"/>
    <w:link w:val="Proposal"/>
    <w:rsid w:val="006F6B91"/>
    <w:rPr>
      <w:rFonts w:ascii="Arial" w:eastAsiaTheme="minorHAnsi" w:hAnsi="Arial" w:cstheme="minorBidi"/>
      <w:b/>
      <w:bCs/>
      <w:szCs w:val="22"/>
      <w:lang w:val="en-US" w:eastAsia="zh-CN"/>
    </w:rPr>
  </w:style>
  <w:style w:type="paragraph" w:customStyle="1" w:styleId="IvDbodytext">
    <w:name w:val="IvD bodytext"/>
    <w:basedOn w:val="BodyText"/>
    <w:link w:val="IvDbodytextChar"/>
    <w:qFormat/>
    <w:rsid w:val="00EC34E1"/>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Batang" w:cs="Times New Roman"/>
      <w:spacing w:val="2"/>
      <w:szCs w:val="20"/>
      <w:lang w:eastAsia="en-US"/>
    </w:rPr>
  </w:style>
  <w:style w:type="character" w:customStyle="1" w:styleId="IvDbodytextChar">
    <w:name w:val="IvD bodytext Char"/>
    <w:basedOn w:val="BodyTextChar"/>
    <w:link w:val="IvDbodytext"/>
    <w:rsid w:val="00EC34E1"/>
    <w:rPr>
      <w:rFonts w:ascii="Arial" w:eastAsia="Batang" w:hAnsi="Arial"/>
      <w:spacing w:val="2"/>
      <w:lang w:val="en-US" w:eastAsia="en-US"/>
    </w:rPr>
  </w:style>
  <w:style w:type="paragraph" w:styleId="Revision">
    <w:name w:val="Revision"/>
    <w:hidden/>
    <w:uiPriority w:val="99"/>
    <w:semiHidden/>
    <w:rsid w:val="006A2086"/>
    <w:rPr>
      <w:rFonts w:ascii="Arial" w:eastAsiaTheme="minorHAnsi" w:hAnsi="Arial" w:cstheme="minorBidi"/>
      <w:szCs w:val="22"/>
      <w:lang w:val="en-US" w:eastAsia="en-US"/>
    </w:rPr>
  </w:style>
  <w:style w:type="table" w:customStyle="1" w:styleId="TableGrid1">
    <w:name w:val="Table Grid1"/>
    <w:basedOn w:val="TableNormal"/>
    <w:next w:val="TableGrid"/>
    <w:uiPriority w:val="39"/>
    <w:rsid w:val="00C4024E"/>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746059">
      <w:bodyDiv w:val="1"/>
      <w:marLeft w:val="0"/>
      <w:marRight w:val="0"/>
      <w:marTop w:val="0"/>
      <w:marBottom w:val="0"/>
      <w:divBdr>
        <w:top w:val="none" w:sz="0" w:space="0" w:color="auto"/>
        <w:left w:val="none" w:sz="0" w:space="0" w:color="auto"/>
        <w:bottom w:val="none" w:sz="0" w:space="0" w:color="auto"/>
        <w:right w:val="none" w:sz="0" w:space="0" w:color="auto"/>
      </w:divBdr>
      <w:divsChild>
        <w:div w:id="354039651">
          <w:marLeft w:val="418"/>
          <w:marRight w:val="0"/>
          <w:marTop w:val="160"/>
          <w:marBottom w:val="0"/>
          <w:divBdr>
            <w:top w:val="none" w:sz="0" w:space="0" w:color="auto"/>
            <w:left w:val="none" w:sz="0" w:space="0" w:color="auto"/>
            <w:bottom w:val="none" w:sz="0" w:space="0" w:color="auto"/>
            <w:right w:val="none" w:sz="0" w:space="0" w:color="auto"/>
          </w:divBdr>
        </w:div>
      </w:divsChild>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11710</Words>
  <Characters>64494</Characters>
  <Application>Microsoft Office Word</Application>
  <DocSecurity>0</DocSecurity>
  <Lines>537</Lines>
  <Paragraphs>152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76052</CharactersWithSpaces>
  <SharedDoc>false</SharedDoc>
  <HLinks>
    <vt:vector size="282" baseType="variant">
      <vt:variant>
        <vt:i4>1441842</vt:i4>
      </vt:variant>
      <vt:variant>
        <vt:i4>140</vt:i4>
      </vt:variant>
      <vt:variant>
        <vt:i4>0</vt:i4>
      </vt:variant>
      <vt:variant>
        <vt:i4>5</vt:i4>
      </vt:variant>
      <vt:variant>
        <vt:lpwstr/>
      </vt:variant>
      <vt:variant>
        <vt:lpwstr>_Toc135034561</vt:lpwstr>
      </vt:variant>
      <vt:variant>
        <vt:i4>1441842</vt:i4>
      </vt:variant>
      <vt:variant>
        <vt:i4>137</vt:i4>
      </vt:variant>
      <vt:variant>
        <vt:i4>0</vt:i4>
      </vt:variant>
      <vt:variant>
        <vt:i4>5</vt:i4>
      </vt:variant>
      <vt:variant>
        <vt:lpwstr/>
      </vt:variant>
      <vt:variant>
        <vt:lpwstr>_Toc135034560</vt:lpwstr>
      </vt:variant>
      <vt:variant>
        <vt:i4>1376306</vt:i4>
      </vt:variant>
      <vt:variant>
        <vt:i4>134</vt:i4>
      </vt:variant>
      <vt:variant>
        <vt:i4>0</vt:i4>
      </vt:variant>
      <vt:variant>
        <vt:i4>5</vt:i4>
      </vt:variant>
      <vt:variant>
        <vt:lpwstr/>
      </vt:variant>
      <vt:variant>
        <vt:lpwstr>_Toc135034559</vt:lpwstr>
      </vt:variant>
      <vt:variant>
        <vt:i4>1376306</vt:i4>
      </vt:variant>
      <vt:variant>
        <vt:i4>131</vt:i4>
      </vt:variant>
      <vt:variant>
        <vt:i4>0</vt:i4>
      </vt:variant>
      <vt:variant>
        <vt:i4>5</vt:i4>
      </vt:variant>
      <vt:variant>
        <vt:lpwstr/>
      </vt:variant>
      <vt:variant>
        <vt:lpwstr>_Toc135034558</vt:lpwstr>
      </vt:variant>
      <vt:variant>
        <vt:i4>1376306</vt:i4>
      </vt:variant>
      <vt:variant>
        <vt:i4>128</vt:i4>
      </vt:variant>
      <vt:variant>
        <vt:i4>0</vt:i4>
      </vt:variant>
      <vt:variant>
        <vt:i4>5</vt:i4>
      </vt:variant>
      <vt:variant>
        <vt:lpwstr/>
      </vt:variant>
      <vt:variant>
        <vt:lpwstr>_Toc135034557</vt:lpwstr>
      </vt:variant>
      <vt:variant>
        <vt:i4>1376306</vt:i4>
      </vt:variant>
      <vt:variant>
        <vt:i4>125</vt:i4>
      </vt:variant>
      <vt:variant>
        <vt:i4>0</vt:i4>
      </vt:variant>
      <vt:variant>
        <vt:i4>5</vt:i4>
      </vt:variant>
      <vt:variant>
        <vt:lpwstr/>
      </vt:variant>
      <vt:variant>
        <vt:lpwstr>_Toc135034556</vt:lpwstr>
      </vt:variant>
      <vt:variant>
        <vt:i4>1376306</vt:i4>
      </vt:variant>
      <vt:variant>
        <vt:i4>122</vt:i4>
      </vt:variant>
      <vt:variant>
        <vt:i4>0</vt:i4>
      </vt:variant>
      <vt:variant>
        <vt:i4>5</vt:i4>
      </vt:variant>
      <vt:variant>
        <vt:lpwstr/>
      </vt:variant>
      <vt:variant>
        <vt:lpwstr>_Toc135034555</vt:lpwstr>
      </vt:variant>
      <vt:variant>
        <vt:i4>1376306</vt:i4>
      </vt:variant>
      <vt:variant>
        <vt:i4>119</vt:i4>
      </vt:variant>
      <vt:variant>
        <vt:i4>0</vt:i4>
      </vt:variant>
      <vt:variant>
        <vt:i4>5</vt:i4>
      </vt:variant>
      <vt:variant>
        <vt:lpwstr/>
      </vt:variant>
      <vt:variant>
        <vt:lpwstr>_Toc135034554</vt:lpwstr>
      </vt:variant>
      <vt:variant>
        <vt:i4>1376306</vt:i4>
      </vt:variant>
      <vt:variant>
        <vt:i4>116</vt:i4>
      </vt:variant>
      <vt:variant>
        <vt:i4>0</vt:i4>
      </vt:variant>
      <vt:variant>
        <vt:i4>5</vt:i4>
      </vt:variant>
      <vt:variant>
        <vt:lpwstr/>
      </vt:variant>
      <vt:variant>
        <vt:lpwstr>_Toc135034553</vt:lpwstr>
      </vt:variant>
      <vt:variant>
        <vt:i4>1376306</vt:i4>
      </vt:variant>
      <vt:variant>
        <vt:i4>113</vt:i4>
      </vt:variant>
      <vt:variant>
        <vt:i4>0</vt:i4>
      </vt:variant>
      <vt:variant>
        <vt:i4>5</vt:i4>
      </vt:variant>
      <vt:variant>
        <vt:lpwstr/>
      </vt:variant>
      <vt:variant>
        <vt:lpwstr>_Toc135034552</vt:lpwstr>
      </vt:variant>
      <vt:variant>
        <vt:i4>1376306</vt:i4>
      </vt:variant>
      <vt:variant>
        <vt:i4>110</vt:i4>
      </vt:variant>
      <vt:variant>
        <vt:i4>0</vt:i4>
      </vt:variant>
      <vt:variant>
        <vt:i4>5</vt:i4>
      </vt:variant>
      <vt:variant>
        <vt:lpwstr/>
      </vt:variant>
      <vt:variant>
        <vt:lpwstr>_Toc135034551</vt:lpwstr>
      </vt:variant>
      <vt:variant>
        <vt:i4>1376306</vt:i4>
      </vt:variant>
      <vt:variant>
        <vt:i4>107</vt:i4>
      </vt:variant>
      <vt:variant>
        <vt:i4>0</vt:i4>
      </vt:variant>
      <vt:variant>
        <vt:i4>5</vt:i4>
      </vt:variant>
      <vt:variant>
        <vt:lpwstr/>
      </vt:variant>
      <vt:variant>
        <vt:lpwstr>_Toc135034550</vt:lpwstr>
      </vt:variant>
      <vt:variant>
        <vt:i4>1310770</vt:i4>
      </vt:variant>
      <vt:variant>
        <vt:i4>104</vt:i4>
      </vt:variant>
      <vt:variant>
        <vt:i4>0</vt:i4>
      </vt:variant>
      <vt:variant>
        <vt:i4>5</vt:i4>
      </vt:variant>
      <vt:variant>
        <vt:lpwstr/>
      </vt:variant>
      <vt:variant>
        <vt:lpwstr>_Toc135034549</vt:lpwstr>
      </vt:variant>
      <vt:variant>
        <vt:i4>1310770</vt:i4>
      </vt:variant>
      <vt:variant>
        <vt:i4>101</vt:i4>
      </vt:variant>
      <vt:variant>
        <vt:i4>0</vt:i4>
      </vt:variant>
      <vt:variant>
        <vt:i4>5</vt:i4>
      </vt:variant>
      <vt:variant>
        <vt:lpwstr/>
      </vt:variant>
      <vt:variant>
        <vt:lpwstr>_Toc135034548</vt:lpwstr>
      </vt:variant>
      <vt:variant>
        <vt:i4>1310770</vt:i4>
      </vt:variant>
      <vt:variant>
        <vt:i4>98</vt:i4>
      </vt:variant>
      <vt:variant>
        <vt:i4>0</vt:i4>
      </vt:variant>
      <vt:variant>
        <vt:i4>5</vt:i4>
      </vt:variant>
      <vt:variant>
        <vt:lpwstr/>
      </vt:variant>
      <vt:variant>
        <vt:lpwstr>_Toc135034547</vt:lpwstr>
      </vt:variant>
      <vt:variant>
        <vt:i4>1310770</vt:i4>
      </vt:variant>
      <vt:variant>
        <vt:i4>95</vt:i4>
      </vt:variant>
      <vt:variant>
        <vt:i4>0</vt:i4>
      </vt:variant>
      <vt:variant>
        <vt:i4>5</vt:i4>
      </vt:variant>
      <vt:variant>
        <vt:lpwstr/>
      </vt:variant>
      <vt:variant>
        <vt:lpwstr>_Toc135034546</vt:lpwstr>
      </vt:variant>
      <vt:variant>
        <vt:i4>1310770</vt:i4>
      </vt:variant>
      <vt:variant>
        <vt:i4>92</vt:i4>
      </vt:variant>
      <vt:variant>
        <vt:i4>0</vt:i4>
      </vt:variant>
      <vt:variant>
        <vt:i4>5</vt:i4>
      </vt:variant>
      <vt:variant>
        <vt:lpwstr/>
      </vt:variant>
      <vt:variant>
        <vt:lpwstr>_Toc135034545</vt:lpwstr>
      </vt:variant>
      <vt:variant>
        <vt:i4>1310770</vt:i4>
      </vt:variant>
      <vt:variant>
        <vt:i4>89</vt:i4>
      </vt:variant>
      <vt:variant>
        <vt:i4>0</vt:i4>
      </vt:variant>
      <vt:variant>
        <vt:i4>5</vt:i4>
      </vt:variant>
      <vt:variant>
        <vt:lpwstr/>
      </vt:variant>
      <vt:variant>
        <vt:lpwstr>_Toc135034544</vt:lpwstr>
      </vt:variant>
      <vt:variant>
        <vt:i4>1310770</vt:i4>
      </vt:variant>
      <vt:variant>
        <vt:i4>86</vt:i4>
      </vt:variant>
      <vt:variant>
        <vt:i4>0</vt:i4>
      </vt:variant>
      <vt:variant>
        <vt:i4>5</vt:i4>
      </vt:variant>
      <vt:variant>
        <vt:lpwstr/>
      </vt:variant>
      <vt:variant>
        <vt:lpwstr>_Toc135034543</vt:lpwstr>
      </vt:variant>
      <vt:variant>
        <vt:i4>1310770</vt:i4>
      </vt:variant>
      <vt:variant>
        <vt:i4>83</vt:i4>
      </vt:variant>
      <vt:variant>
        <vt:i4>0</vt:i4>
      </vt:variant>
      <vt:variant>
        <vt:i4>5</vt:i4>
      </vt:variant>
      <vt:variant>
        <vt:lpwstr/>
      </vt:variant>
      <vt:variant>
        <vt:lpwstr>_Toc135034542</vt:lpwstr>
      </vt:variant>
      <vt:variant>
        <vt:i4>1310770</vt:i4>
      </vt:variant>
      <vt:variant>
        <vt:i4>77</vt:i4>
      </vt:variant>
      <vt:variant>
        <vt:i4>0</vt:i4>
      </vt:variant>
      <vt:variant>
        <vt:i4>5</vt:i4>
      </vt:variant>
      <vt:variant>
        <vt:lpwstr/>
      </vt:variant>
      <vt:variant>
        <vt:lpwstr>_Toc135034541</vt:lpwstr>
      </vt:variant>
      <vt:variant>
        <vt:i4>1310770</vt:i4>
      </vt:variant>
      <vt:variant>
        <vt:i4>74</vt:i4>
      </vt:variant>
      <vt:variant>
        <vt:i4>0</vt:i4>
      </vt:variant>
      <vt:variant>
        <vt:i4>5</vt:i4>
      </vt:variant>
      <vt:variant>
        <vt:lpwstr/>
      </vt:variant>
      <vt:variant>
        <vt:lpwstr>_Toc135034540</vt:lpwstr>
      </vt:variant>
      <vt:variant>
        <vt:i4>1245234</vt:i4>
      </vt:variant>
      <vt:variant>
        <vt:i4>71</vt:i4>
      </vt:variant>
      <vt:variant>
        <vt:i4>0</vt:i4>
      </vt:variant>
      <vt:variant>
        <vt:i4>5</vt:i4>
      </vt:variant>
      <vt:variant>
        <vt:lpwstr/>
      </vt:variant>
      <vt:variant>
        <vt:lpwstr>_Toc135034539</vt:lpwstr>
      </vt:variant>
      <vt:variant>
        <vt:i4>1245234</vt:i4>
      </vt:variant>
      <vt:variant>
        <vt:i4>68</vt:i4>
      </vt:variant>
      <vt:variant>
        <vt:i4>0</vt:i4>
      </vt:variant>
      <vt:variant>
        <vt:i4>5</vt:i4>
      </vt:variant>
      <vt:variant>
        <vt:lpwstr/>
      </vt:variant>
      <vt:variant>
        <vt:lpwstr>_Toc135034538</vt:lpwstr>
      </vt:variant>
      <vt:variant>
        <vt:i4>1245234</vt:i4>
      </vt:variant>
      <vt:variant>
        <vt:i4>65</vt:i4>
      </vt:variant>
      <vt:variant>
        <vt:i4>0</vt:i4>
      </vt:variant>
      <vt:variant>
        <vt:i4>5</vt:i4>
      </vt:variant>
      <vt:variant>
        <vt:lpwstr/>
      </vt:variant>
      <vt:variant>
        <vt:lpwstr>_Toc135034537</vt:lpwstr>
      </vt:variant>
      <vt:variant>
        <vt:i4>1245234</vt:i4>
      </vt:variant>
      <vt:variant>
        <vt:i4>62</vt:i4>
      </vt:variant>
      <vt:variant>
        <vt:i4>0</vt:i4>
      </vt:variant>
      <vt:variant>
        <vt:i4>5</vt:i4>
      </vt:variant>
      <vt:variant>
        <vt:lpwstr/>
      </vt:variant>
      <vt:variant>
        <vt:lpwstr>_Toc135034536</vt:lpwstr>
      </vt:variant>
      <vt:variant>
        <vt:i4>1245234</vt:i4>
      </vt:variant>
      <vt:variant>
        <vt:i4>59</vt:i4>
      </vt:variant>
      <vt:variant>
        <vt:i4>0</vt:i4>
      </vt:variant>
      <vt:variant>
        <vt:i4>5</vt:i4>
      </vt:variant>
      <vt:variant>
        <vt:lpwstr/>
      </vt:variant>
      <vt:variant>
        <vt:lpwstr>_Toc135034535</vt:lpwstr>
      </vt:variant>
      <vt:variant>
        <vt:i4>1245234</vt:i4>
      </vt:variant>
      <vt:variant>
        <vt:i4>56</vt:i4>
      </vt:variant>
      <vt:variant>
        <vt:i4>0</vt:i4>
      </vt:variant>
      <vt:variant>
        <vt:i4>5</vt:i4>
      </vt:variant>
      <vt:variant>
        <vt:lpwstr/>
      </vt:variant>
      <vt:variant>
        <vt:lpwstr>_Toc135034534</vt:lpwstr>
      </vt:variant>
      <vt:variant>
        <vt:i4>1245234</vt:i4>
      </vt:variant>
      <vt:variant>
        <vt:i4>53</vt:i4>
      </vt:variant>
      <vt:variant>
        <vt:i4>0</vt:i4>
      </vt:variant>
      <vt:variant>
        <vt:i4>5</vt:i4>
      </vt:variant>
      <vt:variant>
        <vt:lpwstr/>
      </vt:variant>
      <vt:variant>
        <vt:lpwstr>_Toc135034533</vt:lpwstr>
      </vt:variant>
      <vt:variant>
        <vt:i4>1245234</vt:i4>
      </vt:variant>
      <vt:variant>
        <vt:i4>50</vt:i4>
      </vt:variant>
      <vt:variant>
        <vt:i4>0</vt:i4>
      </vt:variant>
      <vt:variant>
        <vt:i4>5</vt:i4>
      </vt:variant>
      <vt:variant>
        <vt:lpwstr/>
      </vt:variant>
      <vt:variant>
        <vt:lpwstr>_Toc135034532</vt:lpwstr>
      </vt:variant>
      <vt:variant>
        <vt:i4>1245234</vt:i4>
      </vt:variant>
      <vt:variant>
        <vt:i4>47</vt:i4>
      </vt:variant>
      <vt:variant>
        <vt:i4>0</vt:i4>
      </vt:variant>
      <vt:variant>
        <vt:i4>5</vt:i4>
      </vt:variant>
      <vt:variant>
        <vt:lpwstr/>
      </vt:variant>
      <vt:variant>
        <vt:lpwstr>_Toc135034531</vt:lpwstr>
      </vt:variant>
      <vt:variant>
        <vt:i4>1245234</vt:i4>
      </vt:variant>
      <vt:variant>
        <vt:i4>44</vt:i4>
      </vt:variant>
      <vt:variant>
        <vt:i4>0</vt:i4>
      </vt:variant>
      <vt:variant>
        <vt:i4>5</vt:i4>
      </vt:variant>
      <vt:variant>
        <vt:lpwstr/>
      </vt:variant>
      <vt:variant>
        <vt:lpwstr>_Toc135034530</vt:lpwstr>
      </vt:variant>
      <vt:variant>
        <vt:i4>1179698</vt:i4>
      </vt:variant>
      <vt:variant>
        <vt:i4>41</vt:i4>
      </vt:variant>
      <vt:variant>
        <vt:i4>0</vt:i4>
      </vt:variant>
      <vt:variant>
        <vt:i4>5</vt:i4>
      </vt:variant>
      <vt:variant>
        <vt:lpwstr/>
      </vt:variant>
      <vt:variant>
        <vt:lpwstr>_Toc135034529</vt:lpwstr>
      </vt:variant>
      <vt:variant>
        <vt:i4>1179698</vt:i4>
      </vt:variant>
      <vt:variant>
        <vt:i4>38</vt:i4>
      </vt:variant>
      <vt:variant>
        <vt:i4>0</vt:i4>
      </vt:variant>
      <vt:variant>
        <vt:i4>5</vt:i4>
      </vt:variant>
      <vt:variant>
        <vt:lpwstr/>
      </vt:variant>
      <vt:variant>
        <vt:lpwstr>_Toc135034528</vt:lpwstr>
      </vt:variant>
      <vt:variant>
        <vt:i4>1179698</vt:i4>
      </vt:variant>
      <vt:variant>
        <vt:i4>35</vt:i4>
      </vt:variant>
      <vt:variant>
        <vt:i4>0</vt:i4>
      </vt:variant>
      <vt:variant>
        <vt:i4>5</vt:i4>
      </vt:variant>
      <vt:variant>
        <vt:lpwstr/>
      </vt:variant>
      <vt:variant>
        <vt:lpwstr>_Toc135034527</vt:lpwstr>
      </vt:variant>
      <vt:variant>
        <vt:i4>1179698</vt:i4>
      </vt:variant>
      <vt:variant>
        <vt:i4>32</vt:i4>
      </vt:variant>
      <vt:variant>
        <vt:i4>0</vt:i4>
      </vt:variant>
      <vt:variant>
        <vt:i4>5</vt:i4>
      </vt:variant>
      <vt:variant>
        <vt:lpwstr/>
      </vt:variant>
      <vt:variant>
        <vt:lpwstr>_Toc135034526</vt:lpwstr>
      </vt:variant>
      <vt:variant>
        <vt:i4>1179698</vt:i4>
      </vt:variant>
      <vt:variant>
        <vt:i4>29</vt:i4>
      </vt:variant>
      <vt:variant>
        <vt:i4>0</vt:i4>
      </vt:variant>
      <vt:variant>
        <vt:i4>5</vt:i4>
      </vt:variant>
      <vt:variant>
        <vt:lpwstr/>
      </vt:variant>
      <vt:variant>
        <vt:lpwstr>_Toc135034525</vt:lpwstr>
      </vt:variant>
      <vt:variant>
        <vt:i4>1179698</vt:i4>
      </vt:variant>
      <vt:variant>
        <vt:i4>26</vt:i4>
      </vt:variant>
      <vt:variant>
        <vt:i4>0</vt:i4>
      </vt:variant>
      <vt:variant>
        <vt:i4>5</vt:i4>
      </vt:variant>
      <vt:variant>
        <vt:lpwstr/>
      </vt:variant>
      <vt:variant>
        <vt:lpwstr>_Toc135034524</vt:lpwstr>
      </vt:variant>
      <vt:variant>
        <vt:i4>7143513</vt:i4>
      </vt:variant>
      <vt:variant>
        <vt:i4>3</vt:i4>
      </vt:variant>
      <vt:variant>
        <vt:i4>0</vt:i4>
      </vt:variant>
      <vt:variant>
        <vt:i4>5</vt:i4>
      </vt:variant>
      <vt:variant>
        <vt:lpwstr/>
      </vt:variant>
      <vt:variant>
        <vt:lpwstr>_References</vt:lpwstr>
      </vt:variant>
      <vt:variant>
        <vt:i4>589926</vt:i4>
      </vt:variant>
      <vt:variant>
        <vt:i4>21</vt:i4>
      </vt:variant>
      <vt:variant>
        <vt:i4>0</vt:i4>
      </vt:variant>
      <vt:variant>
        <vt:i4>5</vt:i4>
      </vt:variant>
      <vt:variant>
        <vt:lpwstr>mailto:jingya.li@ericsson.com</vt:lpwstr>
      </vt:variant>
      <vt:variant>
        <vt:lpwstr/>
      </vt:variant>
      <vt:variant>
        <vt:i4>7798796</vt:i4>
      </vt:variant>
      <vt:variant>
        <vt:i4>18</vt:i4>
      </vt:variant>
      <vt:variant>
        <vt:i4>0</vt:i4>
      </vt:variant>
      <vt:variant>
        <vt:i4>5</vt:i4>
      </vt:variant>
      <vt:variant>
        <vt:lpwstr>mailto:xinlin.zhang@ericsson.com</vt:lpwstr>
      </vt:variant>
      <vt:variant>
        <vt:lpwstr/>
      </vt:variant>
      <vt:variant>
        <vt:i4>2883675</vt:i4>
      </vt:variant>
      <vt:variant>
        <vt:i4>15</vt:i4>
      </vt:variant>
      <vt:variant>
        <vt:i4>0</vt:i4>
      </vt:variant>
      <vt:variant>
        <vt:i4>5</vt:i4>
      </vt:variant>
      <vt:variant>
        <vt:lpwstr>mailto:chandan.pradhan@ericsson.com</vt:lpwstr>
      </vt:variant>
      <vt:variant>
        <vt:lpwstr/>
      </vt:variant>
      <vt:variant>
        <vt:i4>5111864</vt:i4>
      </vt:variant>
      <vt:variant>
        <vt:i4>12</vt:i4>
      </vt:variant>
      <vt:variant>
        <vt:i4>0</vt:i4>
      </vt:variant>
      <vt:variant>
        <vt:i4>5</vt:i4>
      </vt:variant>
      <vt:variant>
        <vt:lpwstr>mailto:mattias.frenne@ericsson.com</vt:lpwstr>
      </vt:variant>
      <vt:variant>
        <vt:lpwstr/>
      </vt:variant>
      <vt:variant>
        <vt:i4>7798796</vt:i4>
      </vt:variant>
      <vt:variant>
        <vt:i4>9</vt:i4>
      </vt:variant>
      <vt:variant>
        <vt:i4>0</vt:i4>
      </vt:variant>
      <vt:variant>
        <vt:i4>5</vt:i4>
      </vt:variant>
      <vt:variant>
        <vt:lpwstr>mailto:xinlin.zhang@ericsson.com</vt:lpwstr>
      </vt:variant>
      <vt:variant>
        <vt:lpwstr/>
      </vt:variant>
      <vt:variant>
        <vt:i4>7995415</vt:i4>
      </vt:variant>
      <vt:variant>
        <vt:i4>6</vt:i4>
      </vt:variant>
      <vt:variant>
        <vt:i4>0</vt:i4>
      </vt:variant>
      <vt:variant>
        <vt:i4>5</vt:i4>
      </vt:variant>
      <vt:variant>
        <vt:lpwstr>mailto:ilmiawan.shubhi@ericsson.com</vt:lpwstr>
      </vt:variant>
      <vt:variant>
        <vt:lpwstr/>
      </vt:variant>
      <vt:variant>
        <vt:i4>7995415</vt:i4>
      </vt:variant>
      <vt:variant>
        <vt:i4>3</vt:i4>
      </vt:variant>
      <vt:variant>
        <vt:i4>0</vt:i4>
      </vt:variant>
      <vt:variant>
        <vt:i4>5</vt:i4>
      </vt:variant>
      <vt:variant>
        <vt:lpwstr>mailto:ilmiawan.shubhi@ericsson.com</vt:lpwstr>
      </vt:variant>
      <vt:variant>
        <vt:lpwstr/>
      </vt:variant>
      <vt:variant>
        <vt:i4>7995415</vt:i4>
      </vt:variant>
      <vt:variant>
        <vt:i4>0</vt:i4>
      </vt:variant>
      <vt:variant>
        <vt:i4>0</vt:i4>
      </vt:variant>
      <vt:variant>
        <vt:i4>5</vt:i4>
      </vt:variant>
      <vt:variant>
        <vt:lpwstr>mailto:ilmiawan.shubhi@ericsson.com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2023-05-15T10:36:00Z</dcterms:created>
  <dcterms:modified xsi:type="dcterms:W3CDTF">2023-05-15T10:53:00Z</dcterms:modified>
  <cp:category/>
</cp:coreProperties>
</file>